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7C922238" w:rsidR="00104EFB" w:rsidRPr="00AD7719"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-e</w:t>
        </w:r>
      </w:fldSimple>
      <w:r>
        <w:rPr>
          <w:b/>
          <w:i/>
          <w:noProof/>
          <w:sz w:val="28"/>
        </w:rPr>
        <w:tab/>
      </w:r>
      <w:r w:rsidR="00AD7719" w:rsidRPr="00AD7719">
        <w:rPr>
          <w:b/>
          <w:noProof/>
          <w:sz w:val="24"/>
          <w:lang w:val="en-CN"/>
        </w:rPr>
        <w:t>R4-2100223</w:t>
      </w:r>
    </w:p>
    <w:p w14:paraId="726A9933" w14:textId="404C2ADE" w:rsidR="00104EFB" w:rsidRDefault="00E325F8"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CC0435">
        <w:rPr>
          <w:b/>
          <w:sz w:val="24"/>
          <w:szCs w:val="24"/>
          <w:lang w:eastAsia="zh-CN"/>
        </w:rPr>
        <w:t xml:space="preserve">5 Jan. </w:t>
      </w:r>
      <w:r w:rsidR="00104EFB" w:rsidRPr="00BF1228">
        <w:rPr>
          <w:b/>
          <w:sz w:val="24"/>
          <w:szCs w:val="24"/>
          <w:lang w:eastAsia="zh-CN"/>
        </w:rPr>
        <w:t>-</w:t>
      </w:r>
      <w:r w:rsidR="00CC0435">
        <w:rPr>
          <w:b/>
          <w:sz w:val="24"/>
          <w:szCs w:val="24"/>
          <w:lang w:eastAsia="zh-CN"/>
        </w:rPr>
        <w:t xml:space="preserve"> 5</w:t>
      </w:r>
      <w:r w:rsidR="00104EFB" w:rsidRPr="00BF1228">
        <w:rPr>
          <w:b/>
          <w:sz w:val="24"/>
          <w:szCs w:val="24"/>
          <w:lang w:eastAsia="zh-CN"/>
        </w:rPr>
        <w:t xml:space="preserve"> </w:t>
      </w:r>
      <w:proofErr w:type="gramStart"/>
      <w:r w:rsidR="00CC0435">
        <w:rPr>
          <w:b/>
          <w:sz w:val="24"/>
          <w:szCs w:val="24"/>
          <w:lang w:eastAsia="zh-CN"/>
        </w:rPr>
        <w:t>Feb</w:t>
      </w:r>
      <w:r w:rsidR="00104EFB" w:rsidRPr="00BF1228">
        <w:rPr>
          <w:b/>
          <w:sz w:val="24"/>
          <w:szCs w:val="24"/>
          <w:lang w:eastAsia="zh-CN"/>
        </w:rPr>
        <w:t>.,</w:t>
      </w:r>
      <w:proofErr w:type="gramEnd"/>
      <w:r w:rsidR="00104EFB" w:rsidRPr="00BF1228">
        <w:rPr>
          <w:b/>
          <w:sz w:val="24"/>
          <w:szCs w:val="24"/>
          <w:lang w:eastAsia="zh-CN"/>
        </w:rPr>
        <w:t xml:space="preserve"> 202</w:t>
      </w:r>
      <w:r w:rsidR="00CC0435">
        <w:rPr>
          <w:b/>
          <w:sz w:val="24"/>
          <w:szCs w:val="24"/>
          <w:lang w:eastAsia="zh-CN"/>
        </w:rPr>
        <w:t>1</w:t>
      </w:r>
    </w:p>
    <w:p w14:paraId="038E9536" w14:textId="27E18184"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AD7719">
        <w:rPr>
          <w:rFonts w:ascii="Arial" w:hAnsi="Arial" w:cs="Arial"/>
          <w:b/>
          <w:sz w:val="22"/>
          <w:szCs w:val="22"/>
        </w:rPr>
        <w:t>11.5.2.3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4F41E62" w:rsidR="00712CC1" w:rsidRPr="00495B1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495B1E">
        <w:rPr>
          <w:rFonts w:ascii="Arial" w:hAnsi="Arial" w:cs="Arial"/>
          <w:b/>
          <w:sz w:val="22"/>
          <w:szCs w:val="22"/>
          <w:lang w:val="en-US"/>
        </w:rPr>
        <w:t>On network controlled small gap</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E99E5CA" w14:textId="6E190D81" w:rsidR="00712CC1" w:rsidRDefault="00BC14E6" w:rsidP="00712CC1">
      <w:pPr>
        <w:snapToGrid w:val="0"/>
        <w:spacing w:after="0"/>
        <w:jc w:val="both"/>
        <w:rPr>
          <w:lang w:eastAsia="zh-CN"/>
        </w:rPr>
      </w:pPr>
      <w:r>
        <w:rPr>
          <w:lang w:val="en-US" w:eastAsia="zh-CN"/>
        </w:rPr>
        <w:t>A new R17 work item regarding measurement gap enhancement was approved in [1</w:t>
      </w:r>
      <w:r w:rsidR="003745ED">
        <w:rPr>
          <w:lang w:val="en-US" w:eastAsia="zh-CN"/>
        </w:rPr>
        <w:t>, 2</w:t>
      </w:r>
      <w:r>
        <w:rPr>
          <w:lang w:val="en-US" w:eastAsia="zh-CN"/>
        </w:rPr>
        <w:t>]</w:t>
      </w:r>
      <w:r w:rsidR="00925192">
        <w:rPr>
          <w:lang w:eastAsia="zh-CN"/>
        </w:rPr>
        <w:t>.</w:t>
      </w:r>
      <w:r w:rsidR="000D5DC6">
        <w:rPr>
          <w:lang w:eastAsia="zh-CN"/>
        </w:rPr>
        <w:t xml:space="preserve"> </w:t>
      </w:r>
      <w:r w:rsidR="00704A83">
        <w:rPr>
          <w:lang w:eastAsia="zh-CN"/>
        </w:rPr>
        <w:t>The objectives in the latest WID [2] are duplicated here for information.</w:t>
      </w:r>
    </w:p>
    <w:p w14:paraId="6DD84C7D" w14:textId="23E1001D" w:rsidR="000D5DC6" w:rsidRDefault="000D5DC6" w:rsidP="00712CC1">
      <w:pPr>
        <w:snapToGrid w:val="0"/>
        <w:spacing w:after="0"/>
        <w:jc w:val="both"/>
        <w:rPr>
          <w:lang w:val="en-CN" w:eastAsia="zh-CN"/>
        </w:rPr>
      </w:pPr>
    </w:p>
    <w:p w14:paraId="45BBE4BB" w14:textId="77777777" w:rsidR="000D5DC6" w:rsidRDefault="000D5DC6" w:rsidP="00F00F5B">
      <w:pPr>
        <w:pStyle w:val="NormalWeb"/>
        <w:numPr>
          <w:ilvl w:val="0"/>
          <w:numId w:val="14"/>
        </w:numPr>
        <w:autoSpaceDE w:val="0"/>
        <w:spacing w:before="0" w:beforeAutospacing="0" w:after="120" w:afterAutospacing="0"/>
        <w:ind w:hanging="357"/>
        <w:rPr>
          <w:sz w:val="20"/>
          <w:szCs w:val="20"/>
          <w:lang w:val="en-CN" w:eastAsia="zh-CN"/>
        </w:rPr>
      </w:pPr>
      <w:r>
        <w:rPr>
          <w:sz w:val="20"/>
          <w:szCs w:val="20"/>
        </w:rPr>
        <w:t xml:space="preserve">Pre-configured MG pattern(s) (fast MG configuration) [RAN4, RAN2] </w:t>
      </w:r>
    </w:p>
    <w:p w14:paraId="5442BA71"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RRM requirements for pre-configured MG pattern(s) [RAN4]</w:t>
      </w:r>
    </w:p>
    <w:p w14:paraId="1EF75918"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Study requirements of the mechanisms of activation/deactivation of MG following a DCI or </w:t>
      </w:r>
      <w:proofErr w:type="gramStart"/>
      <w:r>
        <w:rPr>
          <w:sz w:val="20"/>
          <w:szCs w:val="20"/>
        </w:rPr>
        <w:t>timer based</w:t>
      </w:r>
      <w:proofErr w:type="gramEnd"/>
      <w:r>
        <w:rPr>
          <w:sz w:val="20"/>
          <w:szCs w:val="20"/>
        </w:rPr>
        <w:t xml:space="preserve"> BWP switch, e.g., per BWP MG configuration</w:t>
      </w:r>
    </w:p>
    <w:p w14:paraId="1221B19B"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Specification of rules and UE behaviour for activation/deactivation of a MG following a DCI or </w:t>
      </w:r>
      <w:proofErr w:type="gramStart"/>
      <w:r>
        <w:rPr>
          <w:sz w:val="20"/>
          <w:szCs w:val="20"/>
        </w:rPr>
        <w:t>timer based</w:t>
      </w:r>
      <w:proofErr w:type="gramEnd"/>
      <w:r>
        <w:rPr>
          <w:sz w:val="20"/>
          <w:szCs w:val="20"/>
        </w:rPr>
        <w:t xml:space="preserve"> BWP switch</w:t>
      </w:r>
    </w:p>
    <w:p w14:paraId="31A75084"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Define measurement period requirements with pre-configured MG pattern(s) in the presence of one or more BWP switch per measurement period</w:t>
      </w:r>
    </w:p>
    <w:p w14:paraId="7AC89D2F"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Specification of applicability of pre-configured MG pattern(s) [RAN4]</w:t>
      </w:r>
    </w:p>
    <w:p w14:paraId="7D430DFB"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Procedures and signaling for pre-configured MG pattern(s) [RAN2]</w:t>
      </w:r>
    </w:p>
    <w:p w14:paraId="107C4468"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Specification of protocol impacts of the mechanisms of activation/deactivation of MG following a DCI or </w:t>
      </w:r>
      <w:proofErr w:type="gramStart"/>
      <w:r>
        <w:rPr>
          <w:sz w:val="20"/>
          <w:szCs w:val="20"/>
        </w:rPr>
        <w:t>timer based</w:t>
      </w:r>
      <w:proofErr w:type="gramEnd"/>
      <w:r>
        <w:rPr>
          <w:sz w:val="20"/>
          <w:szCs w:val="20"/>
        </w:rPr>
        <w:t xml:space="preserve"> BWP switch, e.g., per BWP MG configuration based on RAN4 input</w:t>
      </w:r>
    </w:p>
    <w:p w14:paraId="0A5904C1" w14:textId="77777777" w:rsidR="000D5DC6" w:rsidRDefault="000D5DC6" w:rsidP="00F00F5B">
      <w:pPr>
        <w:pStyle w:val="NormalWeb"/>
        <w:numPr>
          <w:ilvl w:val="0"/>
          <w:numId w:val="14"/>
        </w:numPr>
        <w:autoSpaceDE w:val="0"/>
        <w:spacing w:before="0" w:beforeAutospacing="0" w:after="120" w:afterAutospacing="0"/>
        <w:ind w:hanging="357"/>
        <w:rPr>
          <w:sz w:val="20"/>
          <w:szCs w:val="20"/>
        </w:rPr>
      </w:pPr>
      <w:r>
        <w:rPr>
          <w:sz w:val="20"/>
          <w:szCs w:val="20"/>
        </w:rPr>
        <w:t>Multiple concurrent and independent MG patterns [RAN4, RAN2]</w:t>
      </w:r>
    </w:p>
    <w:p w14:paraId="141811B8"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 xml:space="preserve">RRM requirements for concurrent and independent MG patterns [RAN4] </w:t>
      </w:r>
    </w:p>
    <w:p w14:paraId="7A6C7CC2"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Define requirements for UE maximum number of concurrent and independent MG patterns active at any time</w:t>
      </w:r>
    </w:p>
    <w:p w14:paraId="2EFB122B"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Specification of requirements for multiple concurrent and independent MG patterns (MGL, MGRP) </w:t>
      </w:r>
    </w:p>
    <w:p w14:paraId="70F4C07A"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Specification of requirements and UE behavior for proximity of MG instances in time, priority, and partial or full overlap of MG instances </w:t>
      </w:r>
    </w:p>
    <w:p w14:paraId="788905BF"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Define the corresponding measurement requirements</w:t>
      </w:r>
    </w:p>
    <w:p w14:paraId="3BAE7349"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 xml:space="preserve">Specification of applicability of multiple concurrent and independent gap patterns [RAN4] </w:t>
      </w:r>
    </w:p>
    <w:p w14:paraId="2E899DF3"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 xml:space="preserve">Procedures and signaling for simultaneous RRC (re-)configuration of one or more gap patterns [RAN2] </w:t>
      </w:r>
    </w:p>
    <w:p w14:paraId="707D325D"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Specification of protocol impacts for multiple concurrent and independent MG patterns based on RAN4 input</w:t>
      </w:r>
    </w:p>
    <w:p w14:paraId="0E0217BE" w14:textId="77777777" w:rsidR="000D5DC6" w:rsidRDefault="000D5DC6" w:rsidP="00F00F5B">
      <w:pPr>
        <w:pStyle w:val="NormalWeb"/>
        <w:numPr>
          <w:ilvl w:val="0"/>
          <w:numId w:val="14"/>
        </w:numPr>
        <w:autoSpaceDE w:val="0"/>
        <w:spacing w:before="0" w:beforeAutospacing="0" w:after="120" w:afterAutospacing="0"/>
        <w:ind w:hanging="357"/>
        <w:rPr>
          <w:sz w:val="20"/>
          <w:szCs w:val="20"/>
        </w:rPr>
      </w:pPr>
      <w:r>
        <w:rPr>
          <w:sz w:val="20"/>
          <w:szCs w:val="20"/>
        </w:rPr>
        <w:t>Network Controlled Small Gap (NCSG) specification [RAN4, RAN2]</w:t>
      </w:r>
    </w:p>
    <w:p w14:paraId="0155948A"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RRM requirements for NCSG [RAN4]</w:t>
      </w:r>
    </w:p>
    <w:p w14:paraId="4B3034AB"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Requirements for Visible Interruption Length (VIL) for different numerologies in FR1 and FR2 </w:t>
      </w:r>
    </w:p>
    <w:p w14:paraId="1361695A"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Specification of NCSG patterns, Measurement Length (ML), and Visible Interruption Repetition Period (VIRP)</w:t>
      </w:r>
    </w:p>
    <w:p w14:paraId="1B136FD9"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lastRenderedPageBreak/>
        <w:t>Requirements for DL reception and UL transmission during ML, before start VIL and after end VIL</w:t>
      </w:r>
    </w:p>
    <w:p w14:paraId="53B69C9E"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Measurement requirements with NCSG</w:t>
      </w:r>
    </w:p>
    <w:p w14:paraId="1FA32980"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Specification of applicability of NCSG patterns [RAN4]</w:t>
      </w:r>
    </w:p>
    <w:p w14:paraId="158D0AFC" w14:textId="27DD56EC" w:rsidR="000D5DC6" w:rsidRPr="00024386" w:rsidRDefault="000D5DC6" w:rsidP="000D5DC6">
      <w:pPr>
        <w:pStyle w:val="NormalWeb"/>
        <w:numPr>
          <w:ilvl w:val="1"/>
          <w:numId w:val="15"/>
        </w:numPr>
        <w:autoSpaceDE w:val="0"/>
        <w:spacing w:before="0" w:beforeAutospacing="0" w:after="120" w:afterAutospacing="0"/>
        <w:ind w:hanging="357"/>
        <w:rPr>
          <w:sz w:val="20"/>
          <w:szCs w:val="20"/>
        </w:rPr>
      </w:pPr>
      <w:r>
        <w:rPr>
          <w:sz w:val="20"/>
          <w:szCs w:val="20"/>
        </w:rPr>
        <w:t>Procedures and signaling for NCSG patterns [RAN2]</w:t>
      </w:r>
    </w:p>
    <w:p w14:paraId="5EEB296E" w14:textId="77777777" w:rsidR="000D5DC6" w:rsidRDefault="000D5DC6" w:rsidP="000D5DC6">
      <w:pPr>
        <w:pStyle w:val="NormalWeb"/>
        <w:spacing w:before="0" w:beforeAutospacing="0" w:after="120" w:afterAutospacing="0"/>
        <w:rPr>
          <w:sz w:val="20"/>
          <w:szCs w:val="20"/>
        </w:rPr>
      </w:pPr>
      <w:r>
        <w:rPr>
          <w:sz w:val="20"/>
          <w:szCs w:val="20"/>
        </w:rPr>
        <w:t>Notes:</w:t>
      </w:r>
    </w:p>
    <w:p w14:paraId="7EA15087" w14:textId="77777777" w:rsidR="000D5DC6" w:rsidRDefault="000D5DC6" w:rsidP="00F00F5B">
      <w:pPr>
        <w:pStyle w:val="NormalWeb"/>
        <w:numPr>
          <w:ilvl w:val="0"/>
          <w:numId w:val="17"/>
        </w:numPr>
        <w:autoSpaceDE w:val="0"/>
        <w:spacing w:before="0" w:beforeAutospacing="0" w:after="120" w:afterAutospacing="0"/>
        <w:rPr>
          <w:sz w:val="20"/>
          <w:szCs w:val="20"/>
        </w:rPr>
      </w:pPr>
      <w:r>
        <w:rPr>
          <w:sz w:val="20"/>
          <w:szCs w:val="20"/>
        </w:rPr>
        <w:t>The joint requirements for objectives (1), (2) and (3) can be discussed in the WI stage after stabilizing individual requirements.</w:t>
      </w:r>
    </w:p>
    <w:p w14:paraId="0D9B36A5" w14:textId="77777777" w:rsidR="000D5DC6" w:rsidRDefault="000D5DC6" w:rsidP="00F00F5B">
      <w:pPr>
        <w:pStyle w:val="NormalWeb"/>
        <w:numPr>
          <w:ilvl w:val="0"/>
          <w:numId w:val="17"/>
        </w:numPr>
        <w:autoSpaceDE w:val="0"/>
        <w:spacing w:before="0" w:beforeAutospacing="0" w:after="120" w:afterAutospacing="0"/>
        <w:rPr>
          <w:sz w:val="20"/>
          <w:szCs w:val="20"/>
        </w:rPr>
      </w:pPr>
      <w:r>
        <w:rPr>
          <w:sz w:val="20"/>
          <w:szCs w:val="20"/>
        </w:rPr>
        <w:t xml:space="preserve">The work on all objectives should consider UEs in RRC CONNECTED mode only. </w:t>
      </w:r>
    </w:p>
    <w:p w14:paraId="168C0520" w14:textId="77777777" w:rsidR="000D5DC6" w:rsidRDefault="000D5DC6" w:rsidP="000D5DC6">
      <w:pPr>
        <w:rPr>
          <w:sz w:val="24"/>
          <w:szCs w:val="24"/>
        </w:rPr>
      </w:pPr>
      <w:r>
        <w:t>The work includes EN-DC, NE-DC, NR-NR DC and standalone operations and includes both per-FR MG capable UE and per-UE MG capable UE.</w:t>
      </w:r>
    </w:p>
    <w:p w14:paraId="09CE257D" w14:textId="5EBCC7BA" w:rsidR="000D5DC6" w:rsidRPr="000D5DC6" w:rsidRDefault="000D5DC6" w:rsidP="00712CC1">
      <w:pPr>
        <w:snapToGrid w:val="0"/>
        <w:spacing w:after="0"/>
        <w:jc w:val="both"/>
        <w:rPr>
          <w:lang w:eastAsia="zh-CN"/>
        </w:rPr>
      </w:pPr>
      <w:r>
        <w:rPr>
          <w:lang w:eastAsia="zh-CN"/>
        </w:rPr>
        <w:t xml:space="preserve">In this contribution, </w:t>
      </w:r>
      <w:r w:rsidR="00CB1B8B">
        <w:rPr>
          <w:lang w:eastAsia="zh-CN"/>
        </w:rPr>
        <w:t xml:space="preserve">we will focus on the </w:t>
      </w:r>
      <w:r w:rsidR="00757D4B">
        <w:rPr>
          <w:lang w:eastAsia="zh-CN"/>
        </w:rPr>
        <w:t>third</w:t>
      </w:r>
      <w:r w:rsidR="00CB1B8B">
        <w:rPr>
          <w:lang w:eastAsia="zh-CN"/>
        </w:rPr>
        <w:t xml:space="preserve"> objective: </w:t>
      </w:r>
      <w:r w:rsidR="00757D4B">
        <w:t>Network Controlled Small Gap (NCSG)</w:t>
      </w:r>
      <w:r w:rsidR="00CB1B8B">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AD4B8FF" w14:textId="5EAFE0FB" w:rsidR="00C674FA" w:rsidRDefault="00C674FA" w:rsidP="007A79D6">
      <w:pPr>
        <w:pStyle w:val="Caption"/>
        <w:rPr>
          <w:b w:val="0"/>
          <w:bCs w:val="0"/>
        </w:rPr>
      </w:pPr>
      <w:r w:rsidRPr="00C674FA">
        <w:rPr>
          <w:b w:val="0"/>
          <w:bCs w:val="0"/>
        </w:rPr>
        <w:t>According to the</w:t>
      </w:r>
      <w:r>
        <w:rPr>
          <w:b w:val="0"/>
          <w:bCs w:val="0"/>
        </w:rPr>
        <w:t xml:space="preserve"> approved work plan in the last RAN4#97e [3], RAN4 is to discuss </w:t>
      </w:r>
      <w:r w:rsidR="000C7F18" w:rsidRPr="000C7F18">
        <w:rPr>
          <w:b w:val="0"/>
          <w:bCs w:val="0"/>
        </w:rPr>
        <w:t>NCSG design, including VIL, ML and VIRP, for different numerologies in FR1 and FR2</w:t>
      </w:r>
      <w:r>
        <w:rPr>
          <w:b w:val="0"/>
          <w:bCs w:val="0"/>
        </w:rPr>
        <w:t>:</w:t>
      </w:r>
    </w:p>
    <w:tbl>
      <w:tblPr>
        <w:tblStyle w:val="TableGrid"/>
        <w:tblW w:w="0" w:type="auto"/>
        <w:tblLook w:val="04A0" w:firstRow="1" w:lastRow="0" w:firstColumn="1" w:lastColumn="0" w:noHBand="0" w:noVBand="1"/>
      </w:tblPr>
      <w:tblGrid>
        <w:gridCol w:w="9629"/>
      </w:tblGrid>
      <w:tr w:rsidR="00C674FA" w14:paraId="507151B6" w14:textId="77777777" w:rsidTr="00C674FA">
        <w:tc>
          <w:tcPr>
            <w:tcW w:w="9629" w:type="dxa"/>
          </w:tcPr>
          <w:p w14:paraId="26588B76" w14:textId="77777777" w:rsidR="00C674FA" w:rsidRPr="00C53811" w:rsidRDefault="00C674FA" w:rsidP="00F00F5B">
            <w:pPr>
              <w:pStyle w:val="ListParagraph"/>
              <w:numPr>
                <w:ilvl w:val="0"/>
                <w:numId w:val="11"/>
              </w:numPr>
              <w:ind w:firstLineChars="0"/>
              <w:jc w:val="both"/>
              <w:rPr>
                <w:sz w:val="20"/>
                <w:szCs w:val="20"/>
                <w:lang w:eastAsia="zh-CN"/>
              </w:rPr>
            </w:pPr>
            <w:r w:rsidRPr="00C53811">
              <w:rPr>
                <w:sz w:val="20"/>
                <w:szCs w:val="20"/>
                <w:lang w:eastAsia="zh-CN"/>
              </w:rPr>
              <w:t>3GPP RAN4 #98e meeting (</w:t>
            </w:r>
            <w:r>
              <w:rPr>
                <w:sz w:val="20"/>
                <w:szCs w:val="20"/>
                <w:lang w:eastAsia="zh-CN"/>
              </w:rPr>
              <w:t>January</w:t>
            </w:r>
            <w:r w:rsidRPr="00C53811">
              <w:rPr>
                <w:sz w:val="20"/>
                <w:szCs w:val="20"/>
                <w:lang w:eastAsia="zh-CN"/>
              </w:rPr>
              <w:t>, 20</w:t>
            </w:r>
            <w:r>
              <w:rPr>
                <w:sz w:val="20"/>
                <w:szCs w:val="20"/>
                <w:lang w:eastAsia="zh-CN"/>
              </w:rPr>
              <w:t>21</w:t>
            </w:r>
            <w:r w:rsidRPr="00C53811">
              <w:rPr>
                <w:sz w:val="20"/>
                <w:szCs w:val="20"/>
                <w:lang w:eastAsia="zh-CN"/>
              </w:rPr>
              <w:t xml:space="preserve">, </w:t>
            </w:r>
            <w:r w:rsidRPr="00751B57">
              <w:rPr>
                <w:sz w:val="20"/>
                <w:szCs w:val="20"/>
                <w:lang w:eastAsia="zh-CN"/>
              </w:rPr>
              <w:t>1TU,</w:t>
            </w:r>
            <w:r w:rsidRPr="00C53811">
              <w:rPr>
                <w:sz w:val="20"/>
                <w:szCs w:val="20"/>
                <w:lang w:eastAsia="zh-CN"/>
              </w:rPr>
              <w:t xml:space="preserve"> Core part)</w:t>
            </w:r>
          </w:p>
          <w:p w14:paraId="2DEAE744" w14:textId="77777777" w:rsidR="00C674FA" w:rsidRDefault="00C674FA" w:rsidP="00F00F5B">
            <w:pPr>
              <w:pStyle w:val="ListParagraph"/>
              <w:numPr>
                <w:ilvl w:val="1"/>
                <w:numId w:val="11"/>
              </w:numPr>
              <w:ind w:left="720" w:firstLineChars="0"/>
              <w:jc w:val="both"/>
              <w:rPr>
                <w:sz w:val="20"/>
                <w:szCs w:val="20"/>
                <w:lang w:eastAsia="zh-CN"/>
              </w:rPr>
            </w:pPr>
            <w:r w:rsidRPr="00C53811">
              <w:rPr>
                <w:sz w:val="20"/>
                <w:szCs w:val="20"/>
                <w:lang w:eastAsia="zh-CN"/>
              </w:rPr>
              <w:t>Discuss</w:t>
            </w:r>
            <w:r>
              <w:rPr>
                <w:sz w:val="20"/>
                <w:szCs w:val="20"/>
                <w:lang w:eastAsia="zh-CN"/>
              </w:rPr>
              <w:t xml:space="preserve">ions on : </w:t>
            </w:r>
          </w:p>
          <w:p w14:paraId="27B6D46D" w14:textId="77777777" w:rsidR="00C674FA" w:rsidRPr="00813636" w:rsidRDefault="00C674FA" w:rsidP="00F00F5B">
            <w:pPr>
              <w:pStyle w:val="ListParagraph"/>
              <w:numPr>
                <w:ilvl w:val="2"/>
                <w:numId w:val="11"/>
              </w:numPr>
              <w:ind w:firstLineChars="0"/>
              <w:contextualSpacing/>
              <w:jc w:val="both"/>
              <w:rPr>
                <w:sz w:val="20"/>
                <w:szCs w:val="20"/>
                <w:lang w:eastAsia="zh-CN"/>
              </w:rPr>
            </w:pPr>
            <w:r w:rsidRPr="00813636">
              <w:rPr>
                <w:sz w:val="20"/>
                <w:szCs w:val="20"/>
                <w:lang w:eastAsia="zh-CN"/>
              </w:rPr>
              <w:t>Pre-configured MG pattern(s)</w:t>
            </w:r>
          </w:p>
          <w:p w14:paraId="2C002055" w14:textId="77777777" w:rsidR="00C674FA" w:rsidRPr="00813636" w:rsidRDefault="00C674FA" w:rsidP="00F00F5B">
            <w:pPr>
              <w:pStyle w:val="ListParagraph"/>
              <w:numPr>
                <w:ilvl w:val="3"/>
                <w:numId w:val="11"/>
              </w:numPr>
              <w:ind w:firstLineChars="0"/>
              <w:contextualSpacing/>
              <w:jc w:val="both"/>
              <w:rPr>
                <w:sz w:val="20"/>
                <w:szCs w:val="20"/>
                <w:lang w:eastAsia="zh-CN"/>
              </w:rPr>
            </w:pPr>
            <w:r w:rsidRPr="00813636">
              <w:rPr>
                <w:sz w:val="20"/>
                <w:szCs w:val="20"/>
                <w:lang w:eastAsia="zh-CN"/>
              </w:rPr>
              <w:t xml:space="preserve">Initial discussion on the mechanisms of activation/deactivation of MG following a DCI or timer based BWP switch. </w:t>
            </w:r>
          </w:p>
          <w:p w14:paraId="1BE52257" w14:textId="77777777" w:rsidR="00C674FA" w:rsidRPr="00813636" w:rsidRDefault="00C674FA" w:rsidP="00F00F5B">
            <w:pPr>
              <w:pStyle w:val="ListParagraph"/>
              <w:numPr>
                <w:ilvl w:val="3"/>
                <w:numId w:val="11"/>
              </w:numPr>
              <w:ind w:firstLineChars="0"/>
              <w:contextualSpacing/>
              <w:jc w:val="both"/>
              <w:rPr>
                <w:sz w:val="20"/>
                <w:szCs w:val="20"/>
                <w:lang w:eastAsia="zh-CN"/>
              </w:rPr>
            </w:pPr>
            <w:r w:rsidRPr="00813636">
              <w:rPr>
                <w:sz w:val="20"/>
                <w:szCs w:val="20"/>
                <w:lang w:eastAsia="zh-CN"/>
              </w:rPr>
              <w:t xml:space="preserve">Initial discussion on applicability of pre-configured MG pattern(s). </w:t>
            </w:r>
          </w:p>
          <w:p w14:paraId="406325B1" w14:textId="77777777" w:rsidR="00C674FA" w:rsidRPr="00813636" w:rsidRDefault="00C674FA" w:rsidP="00F00F5B">
            <w:pPr>
              <w:pStyle w:val="ListParagraph"/>
              <w:numPr>
                <w:ilvl w:val="2"/>
                <w:numId w:val="11"/>
              </w:numPr>
              <w:ind w:firstLineChars="0"/>
              <w:contextualSpacing/>
              <w:jc w:val="both"/>
              <w:rPr>
                <w:sz w:val="20"/>
                <w:szCs w:val="20"/>
                <w:lang w:eastAsia="zh-CN"/>
              </w:rPr>
            </w:pPr>
            <w:r w:rsidRPr="00813636">
              <w:rPr>
                <w:sz w:val="20"/>
                <w:szCs w:val="20"/>
                <w:lang w:eastAsia="zh-CN"/>
              </w:rPr>
              <w:t>Multiple concurrent and independent MG patterns</w:t>
            </w:r>
          </w:p>
          <w:p w14:paraId="36A9D915" w14:textId="77777777" w:rsidR="00C674FA" w:rsidRPr="00813636" w:rsidRDefault="00C674FA" w:rsidP="00F00F5B">
            <w:pPr>
              <w:pStyle w:val="ListParagraph"/>
              <w:numPr>
                <w:ilvl w:val="3"/>
                <w:numId w:val="11"/>
              </w:numPr>
              <w:ind w:firstLineChars="0"/>
              <w:contextualSpacing/>
              <w:jc w:val="both"/>
              <w:rPr>
                <w:sz w:val="20"/>
                <w:szCs w:val="20"/>
                <w:lang w:eastAsia="zh-CN"/>
              </w:rPr>
            </w:pPr>
            <w:r w:rsidRPr="00813636">
              <w:rPr>
                <w:sz w:val="20"/>
                <w:szCs w:val="20"/>
                <w:lang w:eastAsia="zh-CN"/>
              </w:rPr>
              <w:t xml:space="preserve">Initial discussion on maximum number of concurrent and independent MG patterns active at any time. </w:t>
            </w:r>
          </w:p>
          <w:p w14:paraId="2CF9D60B" w14:textId="77777777" w:rsidR="00C674FA" w:rsidRPr="00813636" w:rsidRDefault="00C674FA" w:rsidP="00F00F5B">
            <w:pPr>
              <w:pStyle w:val="ListParagraph"/>
              <w:numPr>
                <w:ilvl w:val="3"/>
                <w:numId w:val="11"/>
              </w:numPr>
              <w:ind w:firstLineChars="0"/>
              <w:contextualSpacing/>
              <w:jc w:val="both"/>
              <w:rPr>
                <w:sz w:val="20"/>
                <w:szCs w:val="20"/>
                <w:lang w:eastAsia="zh-CN"/>
              </w:rPr>
            </w:pPr>
            <w:r w:rsidRPr="00813636">
              <w:rPr>
                <w:sz w:val="20"/>
                <w:szCs w:val="20"/>
                <w:lang w:eastAsia="zh-CN"/>
              </w:rPr>
              <w:t xml:space="preserve">Initial discussion on applicability of multiple concurrent and independent gap patterns. </w:t>
            </w:r>
          </w:p>
          <w:p w14:paraId="07952E8E" w14:textId="77777777" w:rsidR="00C674FA" w:rsidRPr="00C64661" w:rsidRDefault="00C674FA" w:rsidP="00F00F5B">
            <w:pPr>
              <w:pStyle w:val="ListParagraph"/>
              <w:numPr>
                <w:ilvl w:val="2"/>
                <w:numId w:val="11"/>
              </w:numPr>
              <w:ind w:firstLineChars="0"/>
              <w:contextualSpacing/>
              <w:jc w:val="both"/>
              <w:rPr>
                <w:sz w:val="20"/>
                <w:szCs w:val="20"/>
                <w:highlight w:val="yellow"/>
                <w:lang w:eastAsia="zh-CN"/>
              </w:rPr>
            </w:pPr>
            <w:r w:rsidRPr="00C64661">
              <w:rPr>
                <w:sz w:val="20"/>
                <w:szCs w:val="20"/>
                <w:highlight w:val="yellow"/>
                <w:lang w:eastAsia="zh-CN"/>
              </w:rPr>
              <w:t>Network Controlled Small Gap (NCSG) specification</w:t>
            </w:r>
          </w:p>
          <w:p w14:paraId="57C481BB" w14:textId="77777777" w:rsidR="00FA6DF5" w:rsidRPr="00C64661" w:rsidRDefault="00C674FA" w:rsidP="00FA6DF5">
            <w:pPr>
              <w:pStyle w:val="ListParagraph"/>
              <w:numPr>
                <w:ilvl w:val="3"/>
                <w:numId w:val="11"/>
              </w:numPr>
              <w:ind w:firstLineChars="0"/>
              <w:contextualSpacing/>
              <w:jc w:val="both"/>
              <w:rPr>
                <w:sz w:val="20"/>
                <w:szCs w:val="20"/>
                <w:highlight w:val="yellow"/>
                <w:lang w:eastAsia="zh-CN"/>
              </w:rPr>
            </w:pPr>
            <w:r w:rsidRPr="00C64661">
              <w:rPr>
                <w:sz w:val="20"/>
                <w:szCs w:val="20"/>
                <w:highlight w:val="yellow"/>
                <w:lang w:eastAsia="zh-CN"/>
              </w:rPr>
              <w:t>Initial discussion on NCSG design, including VIL, ML and VIRP, for different numerologies in FR1 and FR2.</w:t>
            </w:r>
          </w:p>
          <w:p w14:paraId="0127A6CD" w14:textId="6D93BCF2" w:rsidR="00C674FA" w:rsidRDefault="00C674FA" w:rsidP="00FA6DF5">
            <w:pPr>
              <w:pStyle w:val="ListParagraph"/>
              <w:numPr>
                <w:ilvl w:val="1"/>
                <w:numId w:val="11"/>
              </w:numPr>
              <w:ind w:left="720" w:firstLineChars="0"/>
              <w:jc w:val="both"/>
              <w:rPr>
                <w:sz w:val="20"/>
                <w:szCs w:val="20"/>
                <w:lang w:eastAsia="zh-CN"/>
              </w:rPr>
            </w:pPr>
            <w:r>
              <w:rPr>
                <w:sz w:val="20"/>
                <w:szCs w:val="20"/>
                <w:lang w:eastAsia="zh-CN"/>
              </w:rPr>
              <w:t>Agreements on:</w:t>
            </w:r>
          </w:p>
          <w:p w14:paraId="3635FE80" w14:textId="7B5D2D43" w:rsidR="00C674FA" w:rsidRPr="00C674FA" w:rsidRDefault="00C674FA" w:rsidP="00F00F5B">
            <w:pPr>
              <w:pStyle w:val="ListParagraph"/>
              <w:numPr>
                <w:ilvl w:val="2"/>
                <w:numId w:val="11"/>
              </w:numPr>
              <w:ind w:firstLineChars="0"/>
              <w:jc w:val="both"/>
              <w:rPr>
                <w:sz w:val="20"/>
                <w:szCs w:val="20"/>
                <w:lang w:eastAsia="zh-CN"/>
              </w:rPr>
            </w:pPr>
            <w:r>
              <w:rPr>
                <w:sz w:val="20"/>
                <w:szCs w:val="20"/>
                <w:lang w:eastAsia="zh-CN"/>
              </w:rPr>
              <w:t>T</w:t>
            </w:r>
            <w:r w:rsidRPr="00154431">
              <w:rPr>
                <w:sz w:val="20"/>
                <w:szCs w:val="20"/>
                <w:lang w:eastAsia="zh-CN"/>
              </w:rPr>
              <w:t xml:space="preserve">echnical aspects of RRM requirements </w:t>
            </w:r>
            <w:r>
              <w:rPr>
                <w:sz w:val="20"/>
                <w:szCs w:val="20"/>
                <w:lang w:eastAsia="zh-CN"/>
              </w:rPr>
              <w:t xml:space="preserve">of each objective </w:t>
            </w:r>
          </w:p>
        </w:tc>
      </w:tr>
    </w:tbl>
    <w:p w14:paraId="74A8C075" w14:textId="77777777" w:rsidR="00CA6F4F" w:rsidRDefault="00CA6F4F" w:rsidP="007A79D6">
      <w:pPr>
        <w:pStyle w:val="Caption"/>
        <w:rPr>
          <w:b w:val="0"/>
          <w:bCs w:val="0"/>
        </w:rPr>
      </w:pPr>
    </w:p>
    <w:p w14:paraId="3D6F2E44" w14:textId="7A207D9D" w:rsidR="00491D66" w:rsidRDefault="00B4610E" w:rsidP="00491D66">
      <w:pPr>
        <w:rPr>
          <w:lang w:eastAsia="x-none"/>
        </w:rPr>
      </w:pPr>
      <w:r>
        <w:rPr>
          <w:lang w:eastAsia="x-none"/>
        </w:rPr>
        <w:t xml:space="preserve">The concept of NCSG in LTE was introduced in release 14. Corresponding design can be found TS36.133 clause </w:t>
      </w:r>
      <w:r w:rsidRPr="00B4610E">
        <w:rPr>
          <w:lang w:eastAsia="x-none"/>
        </w:rPr>
        <w:t>8.1.2.1.2</w:t>
      </w:r>
      <w:r>
        <w:rPr>
          <w:lang w:eastAsia="x-none"/>
        </w:rPr>
        <w:t xml:space="preserve">, including VIL1, VIL2, ML and VIRP. The intention of NCSG in NR is quite similar with that in LTE, </w:t>
      </w:r>
      <w:proofErr w:type="gramStart"/>
      <w:r>
        <w:rPr>
          <w:lang w:eastAsia="x-none"/>
        </w:rPr>
        <w:t>i.e.</w:t>
      </w:r>
      <w:proofErr w:type="gramEnd"/>
      <w:r>
        <w:rPr>
          <w:lang w:eastAsia="x-none"/>
        </w:rPr>
        <w:t xml:space="preserve"> to allow UE to perform measurement using some spare RF chain. Some visible interruption (VIL1 and VIL2) is allowed due to RF on/off at the beginning and end of the MG</w:t>
      </w:r>
      <w:r w:rsidR="006C6D25">
        <w:rPr>
          <w:lang w:eastAsia="x-none"/>
        </w:rPr>
        <w:t>. UE is required to stay connection with serving cells (keep data Tx/Rx) during ML.</w:t>
      </w:r>
      <w:r w:rsidR="008322B8">
        <w:rPr>
          <w:lang w:eastAsia="x-none"/>
        </w:rPr>
        <w:t xml:space="preserve"> </w:t>
      </w:r>
      <w:r w:rsidR="00A30249">
        <w:rPr>
          <w:lang w:eastAsia="x-none"/>
        </w:rPr>
        <w:t>T</w:t>
      </w:r>
      <w:r w:rsidR="008322B8">
        <w:rPr>
          <w:lang w:eastAsia="x-none"/>
        </w:rPr>
        <w:t xml:space="preserve">herefore, it is straightforward that </w:t>
      </w:r>
      <w:r w:rsidR="00A30249">
        <w:rPr>
          <w:lang w:eastAsia="x-none"/>
        </w:rPr>
        <w:t>the concept of NCSG in LTE can be borrowed here for NR.</w:t>
      </w:r>
    </w:p>
    <w:p w14:paraId="4B7FF5B5" w14:textId="679359F7" w:rsidR="00C968E6" w:rsidRDefault="00C968E6" w:rsidP="00C968E6">
      <w:pPr>
        <w:pStyle w:val="Caption"/>
      </w:pPr>
      <w:bookmarkStart w:id="2" w:name="_Ref61043344"/>
      <w:r>
        <w:t xml:space="preserve">Proposal </w:t>
      </w:r>
      <w:r>
        <w:fldChar w:fldCharType="begin"/>
      </w:r>
      <w:r>
        <w:instrText xml:space="preserve"> SEQ Proposal \* ARABIC </w:instrText>
      </w:r>
      <w:r>
        <w:fldChar w:fldCharType="separate"/>
      </w:r>
      <w:r w:rsidR="001711C4">
        <w:rPr>
          <w:noProof/>
        </w:rPr>
        <w:t>1</w:t>
      </w:r>
      <w:r>
        <w:fldChar w:fldCharType="end"/>
      </w:r>
      <w:r>
        <w:t xml:space="preserve">: VIL, ML and VIPR in </w:t>
      </w:r>
      <w:r w:rsidR="00384106">
        <w:t xml:space="preserve">NR </w:t>
      </w:r>
      <w:r>
        <w:t>NCSG can be defined as:</w:t>
      </w:r>
      <w:bookmarkEnd w:id="2"/>
    </w:p>
    <w:p w14:paraId="7C22AEE2" w14:textId="697F7B50" w:rsidR="00C968E6" w:rsidRPr="00C968E6" w:rsidRDefault="00C968E6" w:rsidP="00C968E6">
      <w:pPr>
        <w:numPr>
          <w:ilvl w:val="0"/>
          <w:numId w:val="24"/>
        </w:numPr>
        <w:rPr>
          <w:b/>
          <w:bCs/>
          <w:lang w:val="en-US" w:eastAsia="x-none"/>
        </w:rPr>
      </w:pPr>
      <w:r w:rsidRPr="00C968E6">
        <w:rPr>
          <w:b/>
          <w:bCs/>
          <w:lang w:val="en-US" w:eastAsia="x-none"/>
        </w:rPr>
        <w:t>VIL1 is the visible interruption length before measurement. During VIL1 UE is not expected to transmit or receive any date on corresponding serving cell</w:t>
      </w:r>
      <w:r w:rsidRPr="004D1FA1">
        <w:rPr>
          <w:b/>
          <w:bCs/>
          <w:lang w:val="en-US" w:eastAsia="x-none"/>
        </w:rPr>
        <w:t>(</w:t>
      </w:r>
      <w:r w:rsidRPr="00C968E6">
        <w:rPr>
          <w:b/>
          <w:bCs/>
          <w:lang w:val="en-US" w:eastAsia="x-none"/>
        </w:rPr>
        <w:t>s</w:t>
      </w:r>
      <w:r w:rsidRPr="004D1FA1">
        <w:rPr>
          <w:b/>
          <w:bCs/>
          <w:lang w:val="en-US" w:eastAsia="x-none"/>
        </w:rPr>
        <w:t>)</w:t>
      </w:r>
      <w:r w:rsidRPr="00C968E6">
        <w:rPr>
          <w:b/>
          <w:bCs/>
          <w:lang w:val="en-US" w:eastAsia="x-none"/>
        </w:rPr>
        <w:t>.</w:t>
      </w:r>
    </w:p>
    <w:p w14:paraId="599BFCB3" w14:textId="51531BA1" w:rsidR="00C968E6" w:rsidRPr="00C968E6" w:rsidRDefault="00C968E6" w:rsidP="00C968E6">
      <w:pPr>
        <w:numPr>
          <w:ilvl w:val="0"/>
          <w:numId w:val="24"/>
        </w:numPr>
        <w:rPr>
          <w:b/>
          <w:bCs/>
          <w:lang w:val="en-US" w:eastAsia="x-none"/>
        </w:rPr>
      </w:pPr>
      <w:r w:rsidRPr="00C968E6">
        <w:rPr>
          <w:b/>
          <w:bCs/>
          <w:lang w:val="en-US" w:eastAsia="x-none"/>
        </w:rPr>
        <w:t xml:space="preserve">ML is the measurement length. During ML UE is expected to transmit and receive data on the corresponding serving </w:t>
      </w:r>
      <w:r w:rsidRPr="004D1FA1">
        <w:rPr>
          <w:b/>
          <w:bCs/>
          <w:lang w:val="en-US" w:eastAsia="x-none"/>
        </w:rPr>
        <w:t>cell(s)</w:t>
      </w:r>
      <w:r w:rsidRPr="00C968E6">
        <w:rPr>
          <w:b/>
          <w:bCs/>
          <w:lang w:val="en-US" w:eastAsia="x-none"/>
        </w:rPr>
        <w:t>.</w:t>
      </w:r>
    </w:p>
    <w:p w14:paraId="503A4EBF" w14:textId="0E5124E3" w:rsidR="00C968E6" w:rsidRPr="00C968E6" w:rsidRDefault="00C968E6" w:rsidP="00C968E6">
      <w:pPr>
        <w:numPr>
          <w:ilvl w:val="0"/>
          <w:numId w:val="24"/>
        </w:numPr>
        <w:rPr>
          <w:b/>
          <w:bCs/>
          <w:lang w:val="en-US" w:eastAsia="x-none"/>
        </w:rPr>
      </w:pPr>
      <w:r w:rsidRPr="00C968E6">
        <w:rPr>
          <w:b/>
          <w:bCs/>
          <w:lang w:val="en-US" w:eastAsia="x-none"/>
        </w:rPr>
        <w:lastRenderedPageBreak/>
        <w:t>VIL2 is the visible interruption length after measurement. During VIL2 UE is not expected to transmit or receive any date on corresponding serving cell</w:t>
      </w:r>
      <w:r w:rsidR="004D1FA1" w:rsidRPr="004D1FA1">
        <w:rPr>
          <w:b/>
          <w:bCs/>
          <w:lang w:val="en-US" w:eastAsia="x-none"/>
        </w:rPr>
        <w:t>(</w:t>
      </w:r>
      <w:r w:rsidRPr="00C968E6">
        <w:rPr>
          <w:b/>
          <w:bCs/>
          <w:lang w:val="en-US" w:eastAsia="x-none"/>
        </w:rPr>
        <w:t>s</w:t>
      </w:r>
      <w:r w:rsidR="004D1FA1" w:rsidRPr="004D1FA1">
        <w:rPr>
          <w:b/>
          <w:bCs/>
          <w:lang w:val="en-US" w:eastAsia="x-none"/>
        </w:rPr>
        <w:t>)</w:t>
      </w:r>
      <w:r w:rsidRPr="00C968E6">
        <w:rPr>
          <w:b/>
          <w:bCs/>
          <w:lang w:val="en-US" w:eastAsia="x-none"/>
        </w:rPr>
        <w:t>.</w:t>
      </w:r>
    </w:p>
    <w:p w14:paraId="0F1C59C5" w14:textId="34AE2AF6" w:rsidR="0008273F" w:rsidRPr="001B565D" w:rsidRDefault="00C968E6" w:rsidP="00390FAF">
      <w:pPr>
        <w:pStyle w:val="ListParagraph"/>
        <w:numPr>
          <w:ilvl w:val="0"/>
          <w:numId w:val="24"/>
        </w:numPr>
        <w:ind w:firstLineChars="0"/>
        <w:rPr>
          <w:b/>
          <w:bCs/>
        </w:rPr>
      </w:pPr>
      <w:r w:rsidRPr="004D1FA1">
        <w:rPr>
          <w:b/>
          <w:bCs/>
          <w:lang w:val="en-US"/>
        </w:rPr>
        <w:t>VIRP is the visible interruption repetition period.</w:t>
      </w:r>
    </w:p>
    <w:p w14:paraId="7047D62A" w14:textId="77777777" w:rsidR="001B565D" w:rsidRDefault="001B565D" w:rsidP="001B565D">
      <w:pPr>
        <w:rPr>
          <w:lang w:eastAsia="x-none"/>
        </w:rPr>
      </w:pPr>
    </w:p>
    <w:p w14:paraId="0EEFFA8D" w14:textId="77777777" w:rsidR="001B565D" w:rsidRDefault="001B565D" w:rsidP="001B565D">
      <w:pPr>
        <w:rPr>
          <w:lang w:eastAsia="x-none"/>
        </w:rPr>
      </w:pPr>
      <w:r>
        <w:rPr>
          <w:lang w:eastAsia="x-none"/>
        </w:rPr>
        <w:t xml:space="preserve">In release 16 there are 26 MG patterns in total. In our understanding, NR NCSG pattern design can be based on the existing MG patterns. Correspondingly we can introduce 26 NCSG patterns with MGRP = VIRP and MGL = VIL1+ML+VIL2. </w:t>
      </w:r>
    </w:p>
    <w:p w14:paraId="276BBF47" w14:textId="4A8A58AC" w:rsidR="001B565D" w:rsidRDefault="001B565D" w:rsidP="001B565D">
      <w:pPr>
        <w:pStyle w:val="Caption"/>
      </w:pPr>
      <w:bookmarkStart w:id="3" w:name="_Ref61043347"/>
      <w:r>
        <w:t xml:space="preserve">Proposal </w:t>
      </w:r>
      <w:r>
        <w:fldChar w:fldCharType="begin"/>
      </w:r>
      <w:r>
        <w:instrText xml:space="preserve"> SEQ Proposal \* ARABIC </w:instrText>
      </w:r>
      <w:r>
        <w:fldChar w:fldCharType="separate"/>
      </w:r>
      <w:r w:rsidR="001711C4">
        <w:rPr>
          <w:noProof/>
        </w:rPr>
        <w:t>2</w:t>
      </w:r>
      <w:r>
        <w:fldChar w:fldCharType="end"/>
      </w:r>
      <w:r>
        <w:t>: based on legacy R16 MG patterns, 26 NCSG patterns can be introduced with MGRP = VIRP and MGL = VIL1+ML+VIL2.</w:t>
      </w:r>
      <w:bookmarkEnd w:id="3"/>
    </w:p>
    <w:p w14:paraId="263D0A59" w14:textId="77777777" w:rsidR="001B565D" w:rsidRPr="001B565D" w:rsidRDefault="001B565D" w:rsidP="001B565D">
      <w:pPr>
        <w:rPr>
          <w:lang w:eastAsia="x-none"/>
        </w:rPr>
      </w:pPr>
    </w:p>
    <w:p w14:paraId="621A0AD6" w14:textId="5ED0E635" w:rsidR="00DB5F4B" w:rsidRDefault="00DB5F4B" w:rsidP="00390FAF">
      <w:pPr>
        <w:rPr>
          <w:lang w:eastAsia="x-none"/>
        </w:rPr>
      </w:pPr>
      <w:r>
        <w:rPr>
          <w:lang w:eastAsia="x-none"/>
        </w:rPr>
        <w:t>Since interruption during NCSG results from RF on/off and retuning, it is rational to differentiate UE supporting per-FR gap or not. If UE supports per-FR gap, then VIL should only be allowed in the same FR wherein there is NCSG operation. Otherwise, VIL should be allowed on all the serving cells in both FR1 and FR2.</w:t>
      </w:r>
    </w:p>
    <w:p w14:paraId="09B09134" w14:textId="00106B3C" w:rsidR="00390FAF" w:rsidRDefault="00DB5F4B" w:rsidP="00DB5F4B">
      <w:pPr>
        <w:pStyle w:val="Caption"/>
      </w:pPr>
      <w:bookmarkStart w:id="4" w:name="_Ref61043354"/>
      <w:r>
        <w:t xml:space="preserve">Proposal </w:t>
      </w:r>
      <w:r>
        <w:fldChar w:fldCharType="begin"/>
      </w:r>
      <w:r>
        <w:instrText xml:space="preserve"> SEQ Proposal \* ARABIC </w:instrText>
      </w:r>
      <w:r>
        <w:fldChar w:fldCharType="separate"/>
      </w:r>
      <w:r w:rsidR="001711C4">
        <w:rPr>
          <w:noProof/>
        </w:rPr>
        <w:t>3</w:t>
      </w:r>
      <w:r>
        <w:fldChar w:fldCharType="end"/>
      </w:r>
      <w:r>
        <w:t>: for UE supporting per-FR gap, VIL is allowed only on the serving cell in the same FR wherein there is NCSG operation. Otherwise, VIL is allowed on all serving cells.</w:t>
      </w:r>
      <w:bookmarkEnd w:id="4"/>
      <w:r>
        <w:t xml:space="preserve"> </w:t>
      </w:r>
    </w:p>
    <w:p w14:paraId="08F945B1" w14:textId="77777777" w:rsidR="0008273F" w:rsidRDefault="0008273F" w:rsidP="002C10FE">
      <w:pPr>
        <w:rPr>
          <w:lang w:eastAsia="x-none"/>
        </w:rPr>
      </w:pPr>
    </w:p>
    <w:p w14:paraId="25FF1153" w14:textId="77777777" w:rsidR="001B565D" w:rsidRDefault="00AA0CAD" w:rsidP="002C10FE">
      <w:r>
        <w:rPr>
          <w:lang w:eastAsia="x-none"/>
        </w:rPr>
        <w:t>According to P2, once VIL1 and VIL2 are determined, the whole NCSG patterns can be decided.</w:t>
      </w:r>
      <w:r w:rsidR="008E5B5E">
        <w:rPr>
          <w:lang w:eastAsia="x-none"/>
        </w:rPr>
        <w:t xml:space="preserve"> </w:t>
      </w:r>
      <w:r w:rsidR="00CB3B32">
        <w:rPr>
          <w:lang w:eastAsia="x-none"/>
        </w:rPr>
        <w:t>For both VIL1 and VIL2, RF switching time (power on/off or BW adjustment)</w:t>
      </w:r>
      <w:r w:rsidR="001B7ABE">
        <w:rPr>
          <w:lang w:eastAsia="x-none"/>
        </w:rPr>
        <w:t xml:space="preserve"> contribute the most.</w:t>
      </w:r>
      <w:r w:rsidR="008E5B5E">
        <w:rPr>
          <w:lang w:eastAsia="x-none"/>
        </w:rPr>
        <w:t xml:space="preserve"> </w:t>
      </w:r>
      <w:r w:rsidR="001B7ABE">
        <w:rPr>
          <w:lang w:eastAsia="x-none"/>
        </w:rPr>
        <w:t>W</w:t>
      </w:r>
      <w:r w:rsidR="008E5B5E">
        <w:rPr>
          <w:lang w:eastAsia="x-none"/>
        </w:rPr>
        <w:t xml:space="preserve">e think it is quite straightforward to use same RF switching time as defined in R15/16, which </w:t>
      </w:r>
      <w:r w:rsidR="008E5B5E" w:rsidRPr="009C5807">
        <w:t>is 0.5ms for frequency range FR1 and 0.25ms for frequency range FR2.</w:t>
      </w:r>
      <w:r w:rsidR="006C6EFD">
        <w:t xml:space="preserve"> </w:t>
      </w:r>
    </w:p>
    <w:p w14:paraId="07BC2371" w14:textId="0E722240" w:rsidR="001B565D" w:rsidRDefault="001B565D" w:rsidP="001B565D">
      <w:pPr>
        <w:pStyle w:val="Caption"/>
      </w:pPr>
      <w:bookmarkStart w:id="5" w:name="_Ref61043360"/>
      <w:r>
        <w:t xml:space="preserve">Proposal </w:t>
      </w:r>
      <w:r>
        <w:fldChar w:fldCharType="begin"/>
      </w:r>
      <w:r>
        <w:instrText xml:space="preserve"> SEQ Proposal \* ARABIC </w:instrText>
      </w:r>
      <w:r>
        <w:fldChar w:fldCharType="separate"/>
      </w:r>
      <w:r w:rsidR="001711C4">
        <w:rPr>
          <w:noProof/>
        </w:rPr>
        <w:t>4</w:t>
      </w:r>
      <w:r>
        <w:fldChar w:fldCharType="end"/>
      </w:r>
      <w:r>
        <w:t>: switching time in VIL1 and VIL2 should be 0.5ms and 0.25ms for FR1 and FR2, respectively.</w:t>
      </w:r>
      <w:r w:rsidR="00780568">
        <w:t xml:space="preserve"> Actual interruption length depends on VIL on aggressive cell and SCS of the victim cell.</w:t>
      </w:r>
      <w:bookmarkEnd w:id="5"/>
    </w:p>
    <w:p w14:paraId="00D6EC2D" w14:textId="77777777" w:rsidR="00780568" w:rsidRDefault="00780568" w:rsidP="002C10FE"/>
    <w:p w14:paraId="4686512C" w14:textId="74B7829A" w:rsidR="006779C5" w:rsidRDefault="00520253" w:rsidP="002C10FE">
      <w:r>
        <w:t xml:space="preserve">When capturing that in our specification, we may want to </w:t>
      </w:r>
      <w:r w:rsidR="006C6EFD">
        <w:t>translate</w:t>
      </w:r>
      <w:r>
        <w:t xml:space="preserve"> VIL1 and VIL2</w:t>
      </w:r>
      <w:r w:rsidR="006C6EFD">
        <w:t xml:space="preserve"> into the number of slots for different </w:t>
      </w:r>
      <w:r>
        <w:t>scenarios</w:t>
      </w:r>
      <w:r w:rsidR="006C6EFD">
        <w:t>.</w:t>
      </w:r>
      <w:r w:rsidR="000F74FE">
        <w:t xml:space="preserve"> </w:t>
      </w:r>
      <w:r w:rsidR="00F22C97">
        <w:t>I</w:t>
      </w:r>
      <w:r w:rsidR="00AC2AC7">
        <w:t xml:space="preserve">n </w:t>
      </w:r>
      <w:r w:rsidR="006C1DD2">
        <w:t xml:space="preserve">LTE </w:t>
      </w:r>
      <w:r w:rsidR="009B350C">
        <w:rPr>
          <w:rFonts w:hint="eastAsia"/>
          <w:lang w:eastAsia="zh-CN"/>
        </w:rPr>
        <w:t>t</w:t>
      </w:r>
      <w:r w:rsidR="009B350C">
        <w:rPr>
          <w:lang w:eastAsia="zh-CN"/>
        </w:rPr>
        <w:t xml:space="preserve">he length of </w:t>
      </w:r>
      <w:r w:rsidR="006C1DD2">
        <w:t xml:space="preserve">VIL1 </w:t>
      </w:r>
      <w:r w:rsidR="009B350C">
        <w:t xml:space="preserve">is </w:t>
      </w:r>
      <w:r w:rsidR="006C1DD2">
        <w:t>always 1 subframe</w:t>
      </w:r>
      <w:r w:rsidR="00F22C97">
        <w:t xml:space="preserve"> on both DL and UL. </w:t>
      </w:r>
      <w:r w:rsidR="006A63E0">
        <w:t>Theoretically, as long as</w:t>
      </w:r>
      <w:r w:rsidR="006779C5">
        <w:t xml:space="preserve"> the following condition is met, there will be additional interruption on the next slot.</w:t>
      </w:r>
    </w:p>
    <w:p w14:paraId="48F62E53" w14:textId="4A1D8370" w:rsidR="006779C5" w:rsidRDefault="005935DB" w:rsidP="002C10FE">
      <m:oMathPara>
        <m:oMath>
          <m:sSub>
            <m:sSubPr>
              <m:ctrlPr>
                <w:rPr>
                  <w:rFonts w:ascii="Cambria Math" w:hAnsi="Cambria Math"/>
                  <w:i/>
                </w:rPr>
              </m:ctrlPr>
            </m:sSubPr>
            <m:e>
              <m:r>
                <w:rPr>
                  <w:rFonts w:ascii="Cambria Math" w:hAnsi="Cambria Math"/>
                </w:rPr>
                <m:t>T</m:t>
              </m:r>
            </m:e>
            <m:sub>
              <m:r>
                <w:rPr>
                  <w:rFonts w:ascii="Cambria Math" w:hAnsi="Cambria Math"/>
                </w:rPr>
                <m:t>switching</m:t>
              </m:r>
            </m:sub>
          </m:sSub>
          <m:r>
            <w:rPr>
              <w:rFonts w:ascii="Cambria Math" w:hAnsi="Cambria Math"/>
            </w:rPr>
            <m:t>&gt;slot-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e>
          </m:d>
          <m:r>
            <w:rPr>
              <w:rFonts w:ascii="Cambria Math" w:hAnsi="Cambria Math"/>
            </w:rPr>
            <m:t>+CP</m:t>
          </m:r>
        </m:oMath>
      </m:oMathPara>
    </w:p>
    <w:p w14:paraId="6584BE0E" w14:textId="66617F96" w:rsidR="00AC2AC7" w:rsidRDefault="004E3F18" w:rsidP="002C10FE">
      <w:r>
        <w:t>In other word, as long as the red block (switching time) in slot i+1 covers more than CP in slot i+2 in uplink, then uplink slot i+2 will also be interrupted</w:t>
      </w:r>
      <w:r w:rsidR="001D0CCA">
        <w:t>.</w:t>
      </w:r>
      <w:r>
        <w:t xml:space="preserve"> </w:t>
      </w:r>
    </w:p>
    <w:p w14:paraId="2669C844" w14:textId="60B0DA4F" w:rsidR="008D1C11" w:rsidRDefault="00F8143A" w:rsidP="00E7118E">
      <w:pPr>
        <w:jc w:val="center"/>
        <w:rPr>
          <w:lang w:eastAsia="x-none"/>
        </w:rPr>
      </w:pPr>
      <w:r w:rsidRPr="00F8143A">
        <w:rPr>
          <w:noProof/>
          <w:lang w:eastAsia="x-none"/>
        </w:rPr>
        <w:drawing>
          <wp:inline distT="0" distB="0" distL="0" distR="0" wp14:anchorId="7BB400BB" wp14:editId="1CC9C397">
            <wp:extent cx="3669711" cy="1506489"/>
            <wp:effectExtent l="0" t="0" r="635" b="5080"/>
            <wp:docPr id="1" name="Picture 1" descr="Graphical user interface, application, 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10;&#10;Description automatically generated with medium confidence"/>
                    <pic:cNvPicPr/>
                  </pic:nvPicPr>
                  <pic:blipFill>
                    <a:blip r:embed="rId8"/>
                    <a:stretch>
                      <a:fillRect/>
                    </a:stretch>
                  </pic:blipFill>
                  <pic:spPr>
                    <a:xfrm>
                      <a:off x="0" y="0"/>
                      <a:ext cx="3683430" cy="1512121"/>
                    </a:xfrm>
                    <a:prstGeom prst="rect">
                      <a:avLst/>
                    </a:prstGeom>
                  </pic:spPr>
                </pic:pic>
              </a:graphicData>
            </a:graphic>
          </wp:inline>
        </w:drawing>
      </w:r>
    </w:p>
    <w:p w14:paraId="28ED1D9D" w14:textId="147F2979" w:rsidR="00F16C76" w:rsidRPr="002C10FE" w:rsidRDefault="00E7118E" w:rsidP="00FB451A">
      <w:pPr>
        <w:pStyle w:val="Caption"/>
        <w:jc w:val="center"/>
      </w:pPr>
      <w:r>
        <w:t xml:space="preserve">Figure </w:t>
      </w:r>
      <w:r>
        <w:fldChar w:fldCharType="begin"/>
      </w:r>
      <w:r>
        <w:instrText xml:space="preserve"> SEQ Figure \* ARABIC </w:instrText>
      </w:r>
      <w:r>
        <w:fldChar w:fldCharType="separate"/>
      </w:r>
      <w:r w:rsidR="00ED3071">
        <w:rPr>
          <w:noProof/>
        </w:rPr>
        <w:t>1</w:t>
      </w:r>
      <w:r>
        <w:fldChar w:fldCharType="end"/>
      </w:r>
      <w: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switching</m:t>
            </m:r>
          </m:sub>
        </m:sSub>
        <m:r>
          <m:rPr>
            <m:sty m:val="bi"/>
          </m:rPr>
          <w:rPr>
            <w:rFonts w:ascii="Cambria Math" w:hAnsi="Cambria Math"/>
          </w:rPr>
          <m:t>&gt;slot-</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TA offset</m:t>
                </m:r>
              </m:sub>
            </m:sSub>
          </m:e>
        </m:d>
        <m:r>
          <m:rPr>
            <m:sty m:val="bi"/>
          </m:rPr>
          <w:rPr>
            <w:rFonts w:ascii="Cambria Math" w:hAnsi="Cambria Math"/>
          </w:rPr>
          <m:t>+CP</m:t>
        </m:r>
      </m:oMath>
      <w:r w:rsidR="00B3694F">
        <w:t xml:space="preserve"> in 15kHz</w:t>
      </w:r>
      <w:r w:rsidR="00DB5F4B">
        <w:t xml:space="preserve"> (not a practical scenario)</w:t>
      </w:r>
    </w:p>
    <w:p w14:paraId="0CAB1847" w14:textId="614C0DD5" w:rsidR="00DB5F4B" w:rsidRDefault="000A0CA7" w:rsidP="00E2591C">
      <w:r>
        <w:t xml:space="preserve">In LTE, the above </w:t>
      </w:r>
      <w:r w:rsidR="00212DA8">
        <w:t>condition</w:t>
      </w:r>
      <w:r>
        <w:t xml:space="preserve"> can only be achieved if</w:t>
      </w:r>
      <w:r w:rsidR="00D56974">
        <w:t xml:space="preserve"> the UE is more than </w:t>
      </w:r>
      <w:r w:rsidR="00AE1E99">
        <w:t>77</w:t>
      </w:r>
      <w:r w:rsidR="00D56974">
        <w:t>km away from eNB</w:t>
      </w:r>
      <w:r w:rsidR="00AE1E99">
        <w:t>. Although in theory LTE can support 100km cell radius, 77km is definitely not a typical cell radius.</w:t>
      </w:r>
      <w:r w:rsidR="00BE58A9">
        <w:t xml:space="preserve"> Even if we consider 30+ MRTD/MTTD</w:t>
      </w:r>
      <w:r w:rsidR="00082239">
        <w:t xml:space="preserve"> in inter-band CA, the above condition is impossible in typical scenario.</w:t>
      </w:r>
      <w:r w:rsidR="00212DA8">
        <w:t xml:space="preserve"> </w:t>
      </w:r>
      <w:r w:rsidR="00DB5F4B">
        <w:t>NR 15kHz SCS is quite similar.</w:t>
      </w:r>
      <w:r w:rsidR="00176E0B">
        <w:t xml:space="preserve"> However, there may be additional interruption on asynchronous serving cells.</w:t>
      </w:r>
    </w:p>
    <w:p w14:paraId="61020CAE" w14:textId="77777777" w:rsidR="00E6044D" w:rsidRDefault="00E6044D" w:rsidP="00E6044D">
      <w:r>
        <w:t>Regarding VIL2, since switching sometimes occurs at the end of the downlink slot, there is higher possibility that additional slot gets polluted compared to VIL1. Theoretically, as long as the following condition is met, there will be additional interruption on the next slot:</w:t>
      </w:r>
    </w:p>
    <w:p w14:paraId="26AD62D4" w14:textId="77777777" w:rsidR="00E6044D" w:rsidRDefault="005935DB" w:rsidP="00E6044D">
      <m:oMathPara>
        <m:oMath>
          <m:sSub>
            <m:sSubPr>
              <m:ctrlPr>
                <w:rPr>
                  <w:rFonts w:ascii="Cambria Math" w:hAnsi="Cambria Math"/>
                  <w:i/>
                </w:rPr>
              </m:ctrlPr>
            </m:sSubPr>
            <m:e>
              <m:r>
                <w:rPr>
                  <w:rFonts w:ascii="Cambria Math" w:hAnsi="Cambria Math"/>
                </w:rPr>
                <m:t>CP&lt;N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switching</m:t>
              </m:r>
            </m:sub>
          </m:sSub>
        </m:oMath>
      </m:oMathPara>
    </w:p>
    <w:p w14:paraId="04232E30" w14:textId="53417C4A" w:rsidR="00E6044D" w:rsidRDefault="00E6044D" w:rsidP="00E6044D">
      <w:pPr>
        <w:pStyle w:val="Caption"/>
        <w:rPr>
          <w:b w:val="0"/>
          <w:bCs w:val="0"/>
          <w:lang w:eastAsia="en-US"/>
        </w:rPr>
      </w:pPr>
      <w:r>
        <w:rPr>
          <w:b w:val="0"/>
          <w:bCs w:val="0"/>
        </w:rPr>
        <w:t xml:space="preserve">Actually, </w:t>
      </w:r>
      <m:oMath>
        <m:r>
          <m:rPr>
            <m:sty m:val="bi"/>
          </m:rPr>
          <w:rPr>
            <w:rFonts w:ascii="Cambria Math" w:hAnsi="Cambria Math"/>
            <w:lang w:eastAsia="en-US"/>
          </w:rPr>
          <m:t xml:space="preserve"> </m:t>
        </m:r>
        <m:sSub>
          <m:sSubPr>
            <m:ctrlPr>
              <w:rPr>
                <w:rFonts w:ascii="Cambria Math" w:hAnsi="Cambria Math"/>
                <w:b w:val="0"/>
                <w:bCs w:val="0"/>
                <w:i/>
                <w:lang w:eastAsia="en-US"/>
              </w:rPr>
            </m:ctrlPr>
          </m:sSubPr>
          <m:e>
            <m:r>
              <m:rPr>
                <m:sty m:val="bi"/>
              </m:rPr>
              <w:rPr>
                <w:rFonts w:ascii="Cambria Math" w:hAnsi="Cambria Math"/>
              </w:rPr>
              <m:t>CP&lt;N</m:t>
            </m:r>
          </m:e>
          <m:sub>
            <m:r>
              <m:rPr>
                <m:sty m:val="bi"/>
              </m:rPr>
              <w:rPr>
                <w:rFonts w:ascii="Cambria Math" w:hAnsi="Cambria Math"/>
              </w:rPr>
              <m:t>TA</m:t>
            </m:r>
          </m:sub>
        </m:sSub>
        <m:r>
          <m:rPr>
            <m:sty m:val="bi"/>
          </m:rPr>
          <w:rPr>
            <w:rFonts w:ascii="Cambria Math" w:hAnsi="Cambria Math"/>
          </w:rPr>
          <m:t>+</m:t>
        </m:r>
        <m:sSub>
          <m:sSubPr>
            <m:ctrlPr>
              <w:rPr>
                <w:rFonts w:ascii="Cambria Math" w:hAnsi="Cambria Math"/>
                <w:b w:val="0"/>
                <w:bCs w:val="0"/>
                <w:i/>
                <w:lang w:eastAsia="en-US"/>
              </w:rPr>
            </m:ctrlPr>
          </m:sSubPr>
          <m:e>
            <m:r>
              <m:rPr>
                <m:sty m:val="bi"/>
              </m:rPr>
              <w:rPr>
                <w:rFonts w:ascii="Cambria Math" w:hAnsi="Cambria Math"/>
              </w:rPr>
              <m:t>N</m:t>
            </m:r>
          </m:e>
          <m:sub>
            <m:r>
              <m:rPr>
                <m:sty m:val="bi"/>
              </m:rPr>
              <w:rPr>
                <w:rFonts w:ascii="Cambria Math" w:hAnsi="Cambria Math"/>
              </w:rPr>
              <m:t>TA offset</m:t>
            </m:r>
          </m:sub>
        </m:sSub>
      </m:oMath>
      <w:r>
        <w:rPr>
          <w:b w:val="0"/>
          <w:bCs w:val="0"/>
        </w:rPr>
        <w:t xml:space="preserve"> is quite likely to happen in real practise. </w:t>
      </w:r>
      <m:oMath>
        <m:sSub>
          <m:sSubPr>
            <m:ctrlPr>
              <w:rPr>
                <w:rFonts w:ascii="Cambria Math" w:hAnsi="Cambria Math"/>
                <w:b w:val="0"/>
                <w:bCs w:val="0"/>
                <w:i/>
                <w:lang w:eastAsia="en-US"/>
              </w:rPr>
            </m:ctrlPr>
          </m:sSubPr>
          <m:e>
            <m:r>
              <m:rPr>
                <m:sty m:val="bi"/>
              </m:rPr>
              <w:rPr>
                <w:rFonts w:ascii="Cambria Math" w:hAnsi="Cambria Math"/>
              </w:rPr>
              <m:t>N</m:t>
            </m:r>
          </m:e>
          <m:sub>
            <m:r>
              <m:rPr>
                <m:sty m:val="bi"/>
              </m:rPr>
              <w:rPr>
                <w:rFonts w:ascii="Cambria Math" w:hAnsi="Cambria Math"/>
              </w:rPr>
              <m:t>TA offset</m:t>
            </m:r>
          </m:sub>
        </m:sSub>
      </m:oMath>
      <w:r>
        <w:rPr>
          <w:b w:val="0"/>
          <w:bCs w:val="0"/>
          <w:lang w:eastAsia="en-US"/>
        </w:rPr>
        <w:t xml:space="preserve"> itself can be larger than CP. </w:t>
      </w:r>
    </w:p>
    <w:p w14:paraId="3C0F2FC4" w14:textId="77777777" w:rsidR="002630DD" w:rsidRDefault="002630DD" w:rsidP="002630DD">
      <w:pPr>
        <w:jc w:val="center"/>
      </w:pPr>
      <w:r w:rsidRPr="007A1067">
        <w:rPr>
          <w:noProof/>
        </w:rPr>
        <w:drawing>
          <wp:inline distT="0" distB="0" distL="0" distR="0" wp14:anchorId="2CEFEE5E" wp14:editId="0B985608">
            <wp:extent cx="3403263" cy="1365330"/>
            <wp:effectExtent l="0" t="0" r="635" b="0"/>
            <wp:docPr id="4" name="Picture 4"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9"/>
                    <a:stretch>
                      <a:fillRect/>
                    </a:stretch>
                  </pic:blipFill>
                  <pic:spPr>
                    <a:xfrm>
                      <a:off x="0" y="0"/>
                      <a:ext cx="3443202" cy="1381353"/>
                    </a:xfrm>
                    <a:prstGeom prst="rect">
                      <a:avLst/>
                    </a:prstGeom>
                  </pic:spPr>
                </pic:pic>
              </a:graphicData>
            </a:graphic>
          </wp:inline>
        </w:drawing>
      </w:r>
    </w:p>
    <w:p w14:paraId="124A00D9" w14:textId="01753145" w:rsidR="002630DD" w:rsidRPr="002630DD" w:rsidRDefault="002630DD" w:rsidP="00CC45EE">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m:oMath>
        <m:sSub>
          <m:sSubPr>
            <m:ctrlPr>
              <w:rPr>
                <w:rFonts w:ascii="Cambria Math" w:hAnsi="Cambria Math"/>
                <w:i/>
              </w:rPr>
            </m:ctrlPr>
          </m:sSubPr>
          <m:e>
            <m:r>
              <m:rPr>
                <m:sty m:val="bi"/>
              </m:rPr>
              <w:rPr>
                <w:rFonts w:ascii="Cambria Math" w:hAnsi="Cambria Math"/>
              </w:rPr>
              <m:t>CP&lt;N</m:t>
            </m:r>
          </m:e>
          <m:sub>
            <m:r>
              <m:rPr>
                <m:sty m:val="bi"/>
              </m:rPr>
              <w:rPr>
                <w:rFonts w:ascii="Cambria Math" w:hAnsi="Cambria Math"/>
              </w:rPr>
              <m:t>TA</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TA offset</m:t>
            </m:r>
          </m:sub>
        </m:sSub>
        <m:r>
          <m:rPr>
            <m:sty m:val="bi"/>
          </m:rPr>
          <w:rPr>
            <w:rFonts w:ascii="Cambria Math" w:hAnsi="Cambria Math"/>
          </w:rPr>
          <m:t>&lt;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switching</m:t>
            </m:r>
          </m:sub>
        </m:sSub>
      </m:oMath>
      <w:r>
        <w:t xml:space="preserve"> in 15kHz</w:t>
      </w:r>
    </w:p>
    <w:p w14:paraId="54AF8E79" w14:textId="77777777" w:rsidR="00E6044D" w:rsidRPr="009C5807" w:rsidRDefault="00E6044D" w:rsidP="00E6044D">
      <w:pPr>
        <w:pStyle w:val="TH"/>
      </w:pPr>
      <w:r w:rsidRPr="009C5807">
        <w:t xml:space="preserve">Table 7.1.2-2: The Value of </w:t>
      </w:r>
      <w:r w:rsidRPr="009C5807">
        <w:rPr>
          <w:noProof/>
          <w:position w:val="-10"/>
          <w:lang w:val="en-US" w:eastAsia="zh-CN"/>
        </w:rPr>
        <w:drawing>
          <wp:inline distT="0" distB="0" distL="0" distR="0" wp14:anchorId="7AA62BC0" wp14:editId="53E9713D">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6044D" w:rsidRPr="009C5807" w14:paraId="32041096" w14:textId="77777777" w:rsidTr="00BE69E5">
        <w:trPr>
          <w:cantSplit/>
          <w:jc w:val="center"/>
        </w:trPr>
        <w:tc>
          <w:tcPr>
            <w:tcW w:w="3286" w:type="pct"/>
          </w:tcPr>
          <w:p w14:paraId="6DF9AA25" w14:textId="77777777" w:rsidR="00E6044D" w:rsidRPr="009C5807" w:rsidRDefault="00E6044D" w:rsidP="00BE69E5">
            <w:pPr>
              <w:pStyle w:val="TAH"/>
              <w:rPr>
                <w:lang w:eastAsia="zh-CN"/>
              </w:rPr>
            </w:pPr>
            <w:r w:rsidRPr="009C5807">
              <w:t>Frequency range and band of cell used for uplink transmission</w:t>
            </w:r>
          </w:p>
        </w:tc>
        <w:tc>
          <w:tcPr>
            <w:tcW w:w="1714" w:type="pct"/>
          </w:tcPr>
          <w:p w14:paraId="1E0146C1" w14:textId="77777777" w:rsidR="00E6044D" w:rsidRPr="009C5807" w:rsidRDefault="00E6044D" w:rsidP="00BE69E5">
            <w:pPr>
              <w:pStyle w:val="TAH"/>
            </w:pPr>
            <w:r w:rsidRPr="009C5807">
              <w:rPr>
                <w:noProof/>
                <w:position w:val="-10"/>
                <w:lang w:val="en-US" w:eastAsia="zh-CN"/>
              </w:rPr>
              <w:drawing>
                <wp:inline distT="0" distB="0" distL="0" distR="0" wp14:anchorId="3DAA212E" wp14:editId="42C7AA6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E6044D" w:rsidRPr="009C5807" w14:paraId="4640FFA9" w14:textId="77777777" w:rsidTr="00BE69E5">
        <w:trPr>
          <w:cantSplit/>
          <w:jc w:val="center"/>
        </w:trPr>
        <w:tc>
          <w:tcPr>
            <w:tcW w:w="3286" w:type="pct"/>
          </w:tcPr>
          <w:p w14:paraId="60FD265A" w14:textId="77777777" w:rsidR="00E6044D" w:rsidRPr="009C5807" w:rsidRDefault="00E6044D" w:rsidP="00BE69E5">
            <w:pPr>
              <w:pStyle w:val="TAL"/>
              <w:rPr>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lang w:eastAsia="ja-JP"/>
              </w:rPr>
              <w:t>e</w:t>
            </w:r>
            <w:r w:rsidRPr="00885F53">
              <w:rPr>
                <w:rFonts w:ascii="MS Mincho" w:hAnsi="MS Mincho"/>
                <w:lang w:eastAsia="ja-JP"/>
              </w:rPr>
              <w:t xml:space="preserve"> </w:t>
            </w:r>
          </w:p>
        </w:tc>
        <w:tc>
          <w:tcPr>
            <w:tcW w:w="1714" w:type="pct"/>
          </w:tcPr>
          <w:p w14:paraId="6AB53F0F" w14:textId="77777777" w:rsidR="00E6044D" w:rsidRPr="009C5807" w:rsidRDefault="00E6044D" w:rsidP="00BE69E5">
            <w:pPr>
              <w:pStyle w:val="TAL"/>
              <w:rPr>
                <w:rFonts w:cs="v4.2.0"/>
                <w:lang w:eastAsia="ja-JP"/>
              </w:rPr>
            </w:pPr>
            <w:r w:rsidRPr="009C5807">
              <w:rPr>
                <w:rFonts w:cs="v4.2.0"/>
                <w:lang w:eastAsia="ja-JP"/>
              </w:rPr>
              <w:t>2560</w:t>
            </w:r>
            <w:r w:rsidRPr="009C5807">
              <w:rPr>
                <w:rFonts w:cs="v4.2.0"/>
              </w:rPr>
              <w:t>0</w:t>
            </w:r>
            <w:r w:rsidRPr="009C5807">
              <w:rPr>
                <w:rFonts w:cs="v4.2.0"/>
                <w:lang w:eastAsia="ja-JP"/>
              </w:rPr>
              <w:t xml:space="preserve"> (Note 1)</w:t>
            </w:r>
          </w:p>
        </w:tc>
      </w:tr>
      <w:tr w:rsidR="00E6044D" w:rsidRPr="009C5807" w14:paraId="77F4122B" w14:textId="77777777" w:rsidTr="00BE69E5">
        <w:trPr>
          <w:cantSplit/>
          <w:jc w:val="center"/>
        </w:trPr>
        <w:tc>
          <w:tcPr>
            <w:tcW w:w="3286" w:type="pct"/>
          </w:tcPr>
          <w:p w14:paraId="469CCEBC" w14:textId="77777777" w:rsidR="00E6044D" w:rsidRPr="009C5807" w:rsidRDefault="00E6044D" w:rsidP="00BE69E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08B3E20F" w14:textId="77777777" w:rsidR="00E6044D" w:rsidRPr="009C5807" w:rsidRDefault="00E6044D" w:rsidP="00BE69E5">
            <w:pPr>
              <w:pStyle w:val="TAL"/>
              <w:rPr>
                <w:lang w:eastAsia="ja-JP"/>
              </w:rPr>
            </w:pPr>
            <w:r w:rsidRPr="009C5807">
              <w:rPr>
                <w:rFonts w:cs="v4.2.0"/>
              </w:rPr>
              <w:t>0</w:t>
            </w:r>
            <w:r w:rsidRPr="009C5807">
              <w:rPr>
                <w:rFonts w:cs="v4.2.0"/>
                <w:lang w:eastAsia="ja-JP"/>
              </w:rPr>
              <w:t xml:space="preserve"> </w:t>
            </w:r>
            <w:r w:rsidRPr="009C5807">
              <w:rPr>
                <w:rFonts w:cs="v4.2.0"/>
                <w:lang w:eastAsia="zh-CN"/>
              </w:rPr>
              <w:t>(Note 1)</w:t>
            </w:r>
          </w:p>
        </w:tc>
      </w:tr>
      <w:tr w:rsidR="00E6044D" w:rsidRPr="009C5807" w14:paraId="023F926D" w14:textId="77777777" w:rsidTr="00BE69E5">
        <w:trPr>
          <w:cantSplit/>
          <w:jc w:val="center"/>
        </w:trPr>
        <w:tc>
          <w:tcPr>
            <w:tcW w:w="3286" w:type="pct"/>
          </w:tcPr>
          <w:p w14:paraId="6969E8B7" w14:textId="77777777" w:rsidR="00E6044D" w:rsidRPr="009C5807" w:rsidRDefault="00E6044D" w:rsidP="00BE69E5">
            <w:pPr>
              <w:pStyle w:val="TAL"/>
              <w:rPr>
                <w:lang w:eastAsia="ja-JP"/>
              </w:rPr>
            </w:pPr>
            <w:r w:rsidRPr="00885F53">
              <w:t>FR1 TDD band</w:t>
            </w:r>
            <w:r w:rsidRPr="00885F53">
              <w:rPr>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1F11A04E" w14:textId="77777777" w:rsidR="00E6044D" w:rsidRPr="009C5807" w:rsidRDefault="00E6044D" w:rsidP="00BE69E5">
            <w:pPr>
              <w:pStyle w:val="TAL"/>
              <w:rPr>
                <w:rFonts w:cs="v4.2.0"/>
                <w:lang w:eastAsia="zh-CN"/>
              </w:rPr>
            </w:pPr>
            <w:r w:rsidRPr="009C5807">
              <w:rPr>
                <w:rFonts w:cs="v4.2.0"/>
              </w:rPr>
              <w:t>39936</w:t>
            </w:r>
            <w:r w:rsidRPr="009C5807">
              <w:rPr>
                <w:rFonts w:cs="v4.2.0"/>
                <w:lang w:eastAsia="zh-CN"/>
              </w:rPr>
              <w:t xml:space="preserve"> (Note 1)</w:t>
            </w:r>
          </w:p>
        </w:tc>
      </w:tr>
      <w:tr w:rsidR="00E6044D" w:rsidRPr="009C5807" w14:paraId="67F67D34" w14:textId="77777777" w:rsidTr="00BE69E5">
        <w:trPr>
          <w:cantSplit/>
          <w:jc w:val="center"/>
        </w:trPr>
        <w:tc>
          <w:tcPr>
            <w:tcW w:w="3286" w:type="pct"/>
          </w:tcPr>
          <w:p w14:paraId="5BE11B04" w14:textId="77777777" w:rsidR="00E6044D" w:rsidRPr="009C5807" w:rsidDel="00E06E79" w:rsidRDefault="00E6044D" w:rsidP="00BE69E5">
            <w:pPr>
              <w:pStyle w:val="TAL"/>
            </w:pPr>
            <w:r w:rsidRPr="009C5807">
              <w:t>FR2</w:t>
            </w:r>
          </w:p>
        </w:tc>
        <w:tc>
          <w:tcPr>
            <w:tcW w:w="1714" w:type="pct"/>
          </w:tcPr>
          <w:p w14:paraId="65D643DE" w14:textId="77777777" w:rsidR="00E6044D" w:rsidRPr="009C5807" w:rsidDel="00E06E79" w:rsidRDefault="00E6044D" w:rsidP="00BE69E5">
            <w:pPr>
              <w:pStyle w:val="TAL"/>
              <w:rPr>
                <w:rFonts w:cs="v4.2.0"/>
              </w:rPr>
            </w:pPr>
            <w:r w:rsidRPr="009C5807">
              <w:rPr>
                <w:rFonts w:cs="v4.2.0"/>
              </w:rPr>
              <w:t>13792</w:t>
            </w:r>
          </w:p>
        </w:tc>
      </w:tr>
      <w:tr w:rsidR="00E6044D" w:rsidRPr="009C5807" w14:paraId="6F8273ED" w14:textId="77777777" w:rsidTr="00BE69E5">
        <w:trPr>
          <w:cantSplit/>
          <w:jc w:val="center"/>
        </w:trPr>
        <w:tc>
          <w:tcPr>
            <w:tcW w:w="5000" w:type="pct"/>
            <w:gridSpan w:val="2"/>
          </w:tcPr>
          <w:p w14:paraId="762E20C2" w14:textId="77777777" w:rsidR="00E6044D" w:rsidRPr="009C5807" w:rsidRDefault="00E6044D" w:rsidP="00BE69E5">
            <w:pPr>
              <w:pStyle w:val="TAN"/>
            </w:pPr>
            <w:r w:rsidRPr="009C5807">
              <w:t>Note 1:</w:t>
            </w:r>
            <w:r w:rsidRPr="009C5807">
              <w:tab/>
              <w:t xml:space="preserve">The UE identifies </w:t>
            </w:r>
            <w:r w:rsidRPr="009C5807">
              <w:rPr>
                <w:b/>
                <w:noProof/>
                <w:position w:val="-10"/>
                <w:lang w:val="en-US" w:eastAsia="zh-CN"/>
              </w:rPr>
              <w:drawing>
                <wp:inline distT="0" distB="0" distL="0" distR="0" wp14:anchorId="00E09F84" wp14:editId="44542E9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6C8D4EEB" wp14:editId="04198BC7">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63141540" wp14:editId="14802ECA">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62ABAFC1" w14:textId="77777777" w:rsidR="00E6044D" w:rsidRPr="009C5807" w:rsidRDefault="00E6044D" w:rsidP="00BE69E5">
            <w:pPr>
              <w:pStyle w:val="TAN"/>
            </w:pPr>
            <w:r w:rsidRPr="009C5807">
              <w:t>Note 2:</w:t>
            </w:r>
            <w:r w:rsidRPr="009C5807">
              <w:tab/>
              <w:t>Void</w:t>
            </w:r>
          </w:p>
        </w:tc>
      </w:tr>
    </w:tbl>
    <w:p w14:paraId="3DBB99A4" w14:textId="148FBC80" w:rsidR="00E6044D" w:rsidRPr="00E6044D" w:rsidRDefault="00E6044D" w:rsidP="00E6044D">
      <w:pPr>
        <w:pStyle w:val="Caption"/>
        <w:rPr>
          <w:b w:val="0"/>
          <w:bCs w:val="0"/>
        </w:rPr>
      </w:pPr>
      <w:r>
        <w:rPr>
          <w:b w:val="0"/>
          <w:bCs w:val="0"/>
          <w:lang w:eastAsia="en-US"/>
        </w:rPr>
        <w:t xml:space="preserve">Even if </w:t>
      </w:r>
      <m:oMath>
        <m:sSub>
          <m:sSubPr>
            <m:ctrlPr>
              <w:rPr>
                <w:rFonts w:ascii="Cambria Math" w:hAnsi="Cambria Math"/>
                <w:b w:val="0"/>
                <w:bCs w:val="0"/>
                <w:i/>
                <w:lang w:eastAsia="en-US"/>
              </w:rPr>
            </m:ctrlPr>
          </m:sSubPr>
          <m:e>
            <m:r>
              <m:rPr>
                <m:sty m:val="bi"/>
              </m:rPr>
              <w:rPr>
                <w:rFonts w:ascii="Cambria Math" w:hAnsi="Cambria Math"/>
              </w:rPr>
              <m:t>N</m:t>
            </m:r>
          </m:e>
          <m:sub>
            <m:r>
              <m:rPr>
                <m:sty m:val="bi"/>
              </m:rPr>
              <w:rPr>
                <w:rFonts w:ascii="Cambria Math" w:hAnsi="Cambria Math"/>
              </w:rPr>
              <m:t>TA offset</m:t>
            </m:r>
          </m:sub>
        </m:sSub>
        <m:r>
          <m:rPr>
            <m:sty m:val="bi"/>
          </m:rPr>
          <w:rPr>
            <w:rFonts w:ascii="Cambria Math" w:hAnsi="Cambria Math"/>
            <w:lang w:eastAsia="en-US"/>
          </w:rPr>
          <m:t>=0</m:t>
        </m:r>
      </m:oMath>
      <w:r>
        <w:rPr>
          <w:b w:val="0"/>
          <w:bCs w:val="0"/>
          <w:lang w:eastAsia="en-US"/>
        </w:rPr>
        <w:t xml:space="preserve">, </w:t>
      </w:r>
      <m:oMath>
        <m:sSub>
          <m:sSubPr>
            <m:ctrlPr>
              <w:rPr>
                <w:rFonts w:ascii="Cambria Math" w:hAnsi="Cambria Math"/>
                <w:b w:val="0"/>
                <w:bCs w:val="0"/>
                <w:i/>
                <w:lang w:eastAsia="en-US"/>
              </w:rPr>
            </m:ctrlPr>
          </m:sSubPr>
          <m:e>
            <m:r>
              <m:rPr>
                <m:sty m:val="bi"/>
              </m:rPr>
              <w:rPr>
                <w:rFonts w:ascii="Cambria Math" w:hAnsi="Cambria Math"/>
              </w:rPr>
              <m:t>N</m:t>
            </m:r>
          </m:e>
          <m:sub>
            <m:r>
              <m:rPr>
                <m:sty m:val="bi"/>
              </m:rPr>
              <w:rPr>
                <w:rFonts w:ascii="Cambria Math" w:hAnsi="Cambria Math"/>
              </w:rPr>
              <m:t>TA</m:t>
            </m:r>
          </m:sub>
        </m:sSub>
      </m:oMath>
      <w:r>
        <w:rPr>
          <w:b w:val="0"/>
          <w:bCs w:val="0"/>
          <w:lang w:eastAsia="en-US"/>
        </w:rPr>
        <w:t xml:space="preserve"> can also be larger than CP even for 15kHz SCS.</w:t>
      </w:r>
    </w:p>
    <w:p w14:paraId="1EDBD31A" w14:textId="47A4BF29" w:rsidR="00DB5F4B" w:rsidRDefault="00DB5F4B" w:rsidP="00DB5F4B">
      <w:pPr>
        <w:pStyle w:val="Caption"/>
      </w:pPr>
      <w:bookmarkStart w:id="6" w:name="_Ref61043368"/>
      <w:r>
        <w:t xml:space="preserve">Proposal </w:t>
      </w:r>
      <w:r>
        <w:fldChar w:fldCharType="begin"/>
      </w:r>
      <w:r>
        <w:instrText xml:space="preserve"> SEQ Proposal \* ARABIC </w:instrText>
      </w:r>
      <w:r>
        <w:fldChar w:fldCharType="separate"/>
      </w:r>
      <w:r w:rsidR="001711C4">
        <w:rPr>
          <w:noProof/>
        </w:rPr>
        <w:t>5</w:t>
      </w:r>
      <w:r>
        <w:fldChar w:fldCharType="end"/>
      </w:r>
      <w:r>
        <w:t>: VIL1 = 1 slot</w:t>
      </w:r>
      <w:r w:rsidR="001B565D">
        <w:t xml:space="preserve"> in both DL and UL </w:t>
      </w:r>
      <w:r w:rsidR="00176E0B">
        <w:t>on synchronous</w:t>
      </w:r>
      <w:r w:rsidR="00BC5D33">
        <w:t xml:space="preserve"> victim cell</w:t>
      </w:r>
      <w:r w:rsidR="00176E0B">
        <w:t>s</w:t>
      </w:r>
      <w:r w:rsidR="00BC5D33">
        <w:t xml:space="preserve"> in 15kHz.</w:t>
      </w:r>
      <w:r w:rsidR="00176E0B">
        <w:t xml:space="preserve"> VIL1 = 2 slot</w:t>
      </w:r>
      <w:r w:rsidR="00176E0B" w:rsidRPr="00176E0B">
        <w:t xml:space="preserve"> </w:t>
      </w:r>
      <w:r w:rsidR="00176E0B">
        <w:t>in both DL and UL on asynchronous victim cells in 15kHz.</w:t>
      </w:r>
      <w:bookmarkEnd w:id="6"/>
    </w:p>
    <w:p w14:paraId="452C8ACD" w14:textId="483B3747" w:rsidR="00E6044D" w:rsidRPr="00E6044D" w:rsidRDefault="00E6044D" w:rsidP="00E6044D">
      <w:pPr>
        <w:pStyle w:val="Caption"/>
      </w:pPr>
      <w:bookmarkStart w:id="7" w:name="_Ref61043372"/>
      <w:r>
        <w:t xml:space="preserve">Proposal </w:t>
      </w:r>
      <w:r>
        <w:fldChar w:fldCharType="begin"/>
      </w:r>
      <w:r>
        <w:instrText xml:space="preserve"> SEQ Proposal \* ARABIC </w:instrText>
      </w:r>
      <w:r>
        <w:fldChar w:fldCharType="separate"/>
      </w:r>
      <w:r w:rsidR="001711C4">
        <w:rPr>
          <w:noProof/>
        </w:rPr>
        <w:t>6</w:t>
      </w:r>
      <w:r>
        <w:fldChar w:fldCharType="end"/>
      </w:r>
      <w:r>
        <w:t xml:space="preserve">: </w:t>
      </w:r>
      <w:r w:rsidR="00DD4C83">
        <w:t>for</w:t>
      </w:r>
      <w:r w:rsidR="00B06D55">
        <w:t xml:space="preserve"> synchronous victim cells in 15kHz. VIL</w:t>
      </w:r>
      <w:r w:rsidR="00DD4C83">
        <w:t>2</w:t>
      </w:r>
      <w:r w:rsidR="00B06D55">
        <w:t xml:space="preserve"> = </w:t>
      </w:r>
      <w:r w:rsidR="00DD4C83">
        <w:t>1</w:t>
      </w:r>
      <w:r w:rsidR="00B06D55">
        <w:t xml:space="preserve"> slot</w:t>
      </w:r>
      <w:r w:rsidR="00DD4C83">
        <w:t xml:space="preserve"> on DL and VIL2 = slots on</w:t>
      </w:r>
      <w:r w:rsidR="00B06D55">
        <w:t xml:space="preserve"> UL</w:t>
      </w:r>
      <w:r w:rsidR="00DD4C83">
        <w:t>.</w:t>
      </w:r>
      <w:r w:rsidR="00B06D55">
        <w:t xml:space="preserve"> </w:t>
      </w:r>
      <w:r w:rsidR="00DD4C83">
        <w:t>For</w:t>
      </w:r>
      <w:r w:rsidR="00B06D55">
        <w:t xml:space="preserve"> asynchronous victim cells in 15kHz</w:t>
      </w:r>
      <w:r w:rsidR="00DD4C83">
        <w:t>, one more slot interruption is allowed on VIL2 DL.</w:t>
      </w:r>
      <w:bookmarkEnd w:id="7"/>
    </w:p>
    <w:p w14:paraId="3CDCD4D2" w14:textId="77777777" w:rsidR="00176E0B" w:rsidRPr="00176E0B" w:rsidRDefault="00176E0B" w:rsidP="00176E0B">
      <w:pPr>
        <w:rPr>
          <w:lang w:eastAsia="x-none"/>
        </w:rPr>
      </w:pPr>
    </w:p>
    <w:p w14:paraId="08C3DD1E" w14:textId="1B355B1E" w:rsidR="00ED3071" w:rsidRDefault="00212DA8" w:rsidP="00E2591C">
      <w:r>
        <w:t xml:space="preserve">While </w:t>
      </w:r>
      <w:r w:rsidR="00260C05">
        <w:t>for victim cells with larger SCS, the situation becomes different.</w:t>
      </w:r>
      <w:r w:rsidR="00EF6F23">
        <w:t xml:space="preserve"> Take 30kHz for instance, 0.5ms equals the slot length. With some timing advance, it is quite likely that VIL can impact additional slot on uplink.</w:t>
      </w:r>
    </w:p>
    <w:p w14:paraId="00A1857D" w14:textId="13221C32" w:rsidR="00ED3071" w:rsidRDefault="00ED3071" w:rsidP="00ED3071">
      <w:pPr>
        <w:jc w:val="center"/>
      </w:pPr>
      <w:r w:rsidRPr="00ED3071">
        <w:rPr>
          <w:noProof/>
        </w:rPr>
        <w:drawing>
          <wp:inline distT="0" distB="0" distL="0" distR="0" wp14:anchorId="1EA0753F" wp14:editId="58AFB1C2">
            <wp:extent cx="3306373" cy="1487679"/>
            <wp:effectExtent l="0" t="0" r="0" b="0"/>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graphical user interface&#10;&#10;Description automatically generated"/>
                    <pic:cNvPicPr/>
                  </pic:nvPicPr>
                  <pic:blipFill>
                    <a:blip r:embed="rId11"/>
                    <a:stretch>
                      <a:fillRect/>
                    </a:stretch>
                  </pic:blipFill>
                  <pic:spPr>
                    <a:xfrm>
                      <a:off x="0" y="0"/>
                      <a:ext cx="3320702" cy="1494126"/>
                    </a:xfrm>
                    <a:prstGeom prst="rect">
                      <a:avLst/>
                    </a:prstGeom>
                  </pic:spPr>
                </pic:pic>
              </a:graphicData>
            </a:graphic>
          </wp:inline>
        </w:drawing>
      </w:r>
    </w:p>
    <w:p w14:paraId="5B9E3038" w14:textId="71E9FBEA" w:rsidR="00ED3071" w:rsidRDefault="00ED3071" w:rsidP="00ED307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NCSG in 30kHz</w:t>
      </w:r>
    </w:p>
    <w:p w14:paraId="145F7F7B" w14:textId="3FA5884C" w:rsidR="00133DC6" w:rsidRDefault="001E25C6" w:rsidP="00B050A9">
      <w:pPr>
        <w:pStyle w:val="Caption"/>
        <w:rPr>
          <w:b w:val="0"/>
          <w:bCs w:val="0"/>
        </w:rPr>
      </w:pPr>
      <w:r w:rsidRPr="001E25C6">
        <w:rPr>
          <w:b w:val="0"/>
          <w:bCs w:val="0"/>
        </w:rPr>
        <w:t>Similar</w:t>
      </w:r>
      <w:r>
        <w:rPr>
          <w:b w:val="0"/>
          <w:bCs w:val="0"/>
        </w:rPr>
        <w:t xml:space="preserve"> observations can be made for 60kHz and 120kHz.</w:t>
      </w:r>
    </w:p>
    <w:p w14:paraId="4C6AA7EC" w14:textId="25C408D8" w:rsidR="001E25C6" w:rsidRPr="001E25C6" w:rsidRDefault="001E25C6" w:rsidP="001E25C6">
      <w:pPr>
        <w:pStyle w:val="Caption"/>
      </w:pPr>
      <w:bookmarkStart w:id="8" w:name="_Ref61043377"/>
      <w:r>
        <w:lastRenderedPageBreak/>
        <w:t xml:space="preserve">Proposal </w:t>
      </w:r>
      <w:r>
        <w:fldChar w:fldCharType="begin"/>
      </w:r>
      <w:r>
        <w:instrText xml:space="preserve"> SEQ Proposal \* ARABIC </w:instrText>
      </w:r>
      <w:r>
        <w:fldChar w:fldCharType="separate"/>
      </w:r>
      <w:r w:rsidR="001711C4">
        <w:rPr>
          <w:noProof/>
        </w:rPr>
        <w:t>7</w:t>
      </w:r>
      <w:r>
        <w:fldChar w:fldCharType="end"/>
      </w:r>
      <w:r>
        <w:t xml:space="preserve">: </w:t>
      </w:r>
      <w:r w:rsidR="00E6044D">
        <w:t>VIL1</w:t>
      </w:r>
      <w:r w:rsidR="00AD50D3">
        <w:t xml:space="preserve"> and VIL2</w:t>
      </w:r>
      <w:r w:rsidR="00BB19E9">
        <w:t xml:space="preserve"> on UL </w:t>
      </w:r>
      <w:r w:rsidR="00AD50D3">
        <w:t>are</w:t>
      </w:r>
      <w:r w:rsidR="00BB19E9">
        <w:t xml:space="preserve"> one more slot longer than</w:t>
      </w:r>
      <w:r w:rsidR="00984B6B">
        <w:t xml:space="preserve"> that on</w:t>
      </w:r>
      <w:r w:rsidR="00BB19E9">
        <w:t xml:space="preserve"> </w:t>
      </w:r>
      <w:r w:rsidR="00C51872">
        <w:t>DL for 30kHz, 60kHz and 120kHz</w:t>
      </w:r>
      <w:r w:rsidR="00652E2B">
        <w:t xml:space="preserve"> in synchronous case</w:t>
      </w:r>
      <w:r w:rsidR="00C51872">
        <w:t>.</w:t>
      </w:r>
      <w:bookmarkEnd w:id="8"/>
    </w:p>
    <w:p w14:paraId="7DA81071" w14:textId="4C2E96AD" w:rsidR="007A288B" w:rsidRDefault="001711C4" w:rsidP="001711C4">
      <w:pPr>
        <w:pStyle w:val="Caption"/>
      </w:pPr>
      <w:bookmarkStart w:id="9" w:name="_Ref61043381"/>
      <w:r>
        <w:t xml:space="preserve">Proposal </w:t>
      </w:r>
      <w:r>
        <w:fldChar w:fldCharType="begin"/>
      </w:r>
      <w:r>
        <w:instrText xml:space="preserve"> SEQ Proposal \* ARABIC </w:instrText>
      </w:r>
      <w:r>
        <w:fldChar w:fldCharType="separate"/>
      </w:r>
      <w:r>
        <w:rPr>
          <w:noProof/>
        </w:rPr>
        <w:t>8</w:t>
      </w:r>
      <w:r>
        <w:fldChar w:fldCharType="end"/>
      </w:r>
      <w:r>
        <w:t>: summary of VIL1 and VIL2:</w:t>
      </w:r>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973"/>
        <w:gridCol w:w="1220"/>
        <w:gridCol w:w="2534"/>
        <w:gridCol w:w="850"/>
      </w:tblGrid>
      <w:tr w:rsidR="00931060" w:rsidRPr="009C5807" w14:paraId="1380ED4B" w14:textId="72861A6F" w:rsidTr="00066AFD">
        <w:trPr>
          <w:trHeight w:val="423"/>
          <w:jc w:val="center"/>
        </w:trPr>
        <w:tc>
          <w:tcPr>
            <w:tcW w:w="797" w:type="dxa"/>
            <w:tcBorders>
              <w:top w:val="single" w:sz="4" w:space="0" w:color="auto"/>
              <w:left w:val="single" w:sz="4" w:space="0" w:color="auto"/>
              <w:bottom w:val="nil"/>
              <w:right w:val="single" w:sz="4" w:space="0" w:color="auto"/>
            </w:tcBorders>
            <w:vAlign w:val="center"/>
            <w:hideMark/>
          </w:tcPr>
          <w:p w14:paraId="0E81C462" w14:textId="7851B006" w:rsidR="00931060" w:rsidRPr="009C5807" w:rsidRDefault="00931060" w:rsidP="00BE69E5">
            <w:pPr>
              <w:pStyle w:val="TAH"/>
            </w:pPr>
            <w:r w:rsidRPr="009C5807">
              <w:rPr>
                <w:noProof/>
                <w:lang w:val="en-US" w:eastAsia="zh-CN"/>
              </w:rPr>
              <w:drawing>
                <wp:inline distT="0" distB="0" distL="0" distR="0" wp14:anchorId="2157A645" wp14:editId="3A9258EB">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r>
              <w:t xml:space="preserve"> (victim cell)</w:t>
            </w:r>
          </w:p>
        </w:tc>
        <w:tc>
          <w:tcPr>
            <w:tcW w:w="973" w:type="dxa"/>
            <w:tcBorders>
              <w:top w:val="single" w:sz="4" w:space="0" w:color="auto"/>
              <w:left w:val="single" w:sz="4" w:space="0" w:color="auto"/>
              <w:bottom w:val="nil"/>
              <w:right w:val="single" w:sz="4" w:space="0" w:color="auto"/>
            </w:tcBorders>
            <w:vAlign w:val="center"/>
            <w:hideMark/>
          </w:tcPr>
          <w:p w14:paraId="23578AF1" w14:textId="77777777" w:rsidR="00931060" w:rsidRPr="009C5807" w:rsidRDefault="00931060" w:rsidP="00BE69E5">
            <w:pPr>
              <w:pStyle w:val="TAH"/>
            </w:pPr>
            <w:r w:rsidRPr="009C5807">
              <w:t xml:space="preserve">NR Slot length (ms) </w:t>
            </w:r>
          </w:p>
        </w:tc>
        <w:tc>
          <w:tcPr>
            <w:tcW w:w="4604" w:type="dxa"/>
            <w:gridSpan w:val="3"/>
            <w:tcBorders>
              <w:top w:val="single" w:sz="4" w:space="0" w:color="auto"/>
              <w:left w:val="single" w:sz="4" w:space="0" w:color="auto"/>
              <w:bottom w:val="single" w:sz="4" w:space="0" w:color="auto"/>
              <w:right w:val="single" w:sz="4" w:space="0" w:color="auto"/>
            </w:tcBorders>
            <w:vAlign w:val="center"/>
            <w:hideMark/>
          </w:tcPr>
          <w:p w14:paraId="707A00E3" w14:textId="683F0479" w:rsidR="00931060" w:rsidRPr="009C5807" w:rsidRDefault="00931060" w:rsidP="00BE69E5">
            <w:pPr>
              <w:pStyle w:val="TAH"/>
            </w:pPr>
            <w:r>
              <w:t>VIL1 and VIL2</w:t>
            </w:r>
            <w:r w:rsidRPr="009C5807">
              <w:t xml:space="preserve"> (slots)</w:t>
            </w:r>
          </w:p>
        </w:tc>
      </w:tr>
      <w:tr w:rsidR="00931060" w:rsidRPr="009C5807" w14:paraId="0C7427E0" w14:textId="2C4AFDEE" w:rsidTr="00066AFD">
        <w:trPr>
          <w:trHeight w:val="180"/>
          <w:jc w:val="center"/>
        </w:trPr>
        <w:tc>
          <w:tcPr>
            <w:tcW w:w="797" w:type="dxa"/>
            <w:tcBorders>
              <w:top w:val="nil"/>
              <w:left w:val="single" w:sz="4" w:space="0" w:color="auto"/>
              <w:bottom w:val="single" w:sz="4" w:space="0" w:color="auto"/>
              <w:right w:val="single" w:sz="4" w:space="0" w:color="auto"/>
            </w:tcBorders>
            <w:vAlign w:val="center"/>
          </w:tcPr>
          <w:p w14:paraId="541C0E37" w14:textId="77777777" w:rsidR="00931060" w:rsidRPr="009C5807" w:rsidRDefault="00931060" w:rsidP="004B0AB3">
            <w:pPr>
              <w:pStyle w:val="TAH"/>
              <w:rPr>
                <w:noProof/>
                <w:lang w:val="en-US" w:eastAsia="zh-CN"/>
              </w:rPr>
            </w:pPr>
          </w:p>
        </w:tc>
        <w:tc>
          <w:tcPr>
            <w:tcW w:w="973" w:type="dxa"/>
            <w:tcBorders>
              <w:top w:val="nil"/>
              <w:left w:val="single" w:sz="4" w:space="0" w:color="auto"/>
              <w:bottom w:val="single" w:sz="4" w:space="0" w:color="auto"/>
              <w:right w:val="single" w:sz="4" w:space="0" w:color="auto"/>
            </w:tcBorders>
            <w:vAlign w:val="center"/>
          </w:tcPr>
          <w:p w14:paraId="535A481E" w14:textId="77777777" w:rsidR="00931060" w:rsidRPr="009C5807" w:rsidRDefault="00931060" w:rsidP="004B0AB3">
            <w:pPr>
              <w:pStyle w:val="TAH"/>
            </w:pPr>
            <w:r w:rsidRPr="009C5807">
              <w:t>of victim cell</w:t>
            </w:r>
          </w:p>
        </w:tc>
        <w:tc>
          <w:tcPr>
            <w:tcW w:w="3754" w:type="dxa"/>
            <w:gridSpan w:val="2"/>
            <w:tcBorders>
              <w:top w:val="single" w:sz="4" w:space="0" w:color="auto"/>
              <w:left w:val="single" w:sz="4" w:space="0" w:color="auto"/>
              <w:bottom w:val="single" w:sz="4" w:space="0" w:color="auto"/>
              <w:right w:val="single" w:sz="4" w:space="0" w:color="auto"/>
            </w:tcBorders>
            <w:vAlign w:val="center"/>
          </w:tcPr>
          <w:p w14:paraId="498D9591" w14:textId="77777777" w:rsidR="00931060" w:rsidRPr="009C5807" w:rsidRDefault="00931060" w:rsidP="004B0AB3">
            <w:pPr>
              <w:pStyle w:val="TAH"/>
            </w:pPr>
            <w:r w:rsidRPr="009C5807">
              <w:rPr>
                <w:rFonts w:hint="eastAsia"/>
              </w:rPr>
              <w:t>Sync</w:t>
            </w:r>
          </w:p>
        </w:tc>
        <w:tc>
          <w:tcPr>
            <w:tcW w:w="850" w:type="dxa"/>
            <w:tcBorders>
              <w:top w:val="single" w:sz="4" w:space="0" w:color="auto"/>
              <w:left w:val="single" w:sz="4" w:space="0" w:color="auto"/>
              <w:bottom w:val="single" w:sz="4" w:space="0" w:color="auto"/>
              <w:right w:val="single" w:sz="4" w:space="0" w:color="auto"/>
            </w:tcBorders>
            <w:vAlign w:val="center"/>
          </w:tcPr>
          <w:p w14:paraId="57AFC061" w14:textId="77777777" w:rsidR="00931060" w:rsidRPr="009C5807" w:rsidRDefault="00931060" w:rsidP="004B0AB3">
            <w:pPr>
              <w:pStyle w:val="TAH"/>
            </w:pPr>
            <w:r w:rsidRPr="009C5807">
              <w:rPr>
                <w:rFonts w:hint="eastAsia"/>
              </w:rPr>
              <w:t>Async</w:t>
            </w:r>
          </w:p>
        </w:tc>
      </w:tr>
      <w:tr w:rsidR="00931060" w:rsidRPr="009C5807" w14:paraId="33CBD89C" w14:textId="1162498B" w:rsidTr="00066AFD">
        <w:trPr>
          <w:jc w:val="center"/>
        </w:trPr>
        <w:tc>
          <w:tcPr>
            <w:tcW w:w="797" w:type="dxa"/>
            <w:tcBorders>
              <w:top w:val="single" w:sz="4" w:space="0" w:color="auto"/>
              <w:left w:val="single" w:sz="4" w:space="0" w:color="auto"/>
              <w:bottom w:val="single" w:sz="4" w:space="0" w:color="auto"/>
              <w:right w:val="single" w:sz="4" w:space="0" w:color="auto"/>
            </w:tcBorders>
            <w:vAlign w:val="center"/>
            <w:hideMark/>
          </w:tcPr>
          <w:p w14:paraId="5F2A7FA9" w14:textId="77777777" w:rsidR="00931060" w:rsidRPr="009C5807" w:rsidRDefault="00931060" w:rsidP="004B0AB3">
            <w:pPr>
              <w:pStyle w:val="TAC"/>
            </w:pPr>
            <w:r w:rsidRPr="009C5807">
              <w:t>0</w:t>
            </w:r>
          </w:p>
        </w:tc>
        <w:tc>
          <w:tcPr>
            <w:tcW w:w="973" w:type="dxa"/>
            <w:tcBorders>
              <w:top w:val="single" w:sz="4" w:space="0" w:color="auto"/>
              <w:left w:val="single" w:sz="4" w:space="0" w:color="auto"/>
              <w:bottom w:val="single" w:sz="4" w:space="0" w:color="auto"/>
              <w:right w:val="single" w:sz="4" w:space="0" w:color="auto"/>
            </w:tcBorders>
            <w:vAlign w:val="center"/>
            <w:hideMark/>
          </w:tcPr>
          <w:p w14:paraId="7C705493" w14:textId="77777777" w:rsidR="00931060" w:rsidRPr="009C5807" w:rsidRDefault="00931060" w:rsidP="004B0AB3">
            <w:pPr>
              <w:pStyle w:val="TAC"/>
            </w:pPr>
            <w:r w:rsidRPr="009C5807">
              <w:t>1</w:t>
            </w:r>
          </w:p>
        </w:tc>
        <w:tc>
          <w:tcPr>
            <w:tcW w:w="3754" w:type="dxa"/>
            <w:gridSpan w:val="2"/>
            <w:tcBorders>
              <w:top w:val="single" w:sz="4" w:space="0" w:color="auto"/>
              <w:left w:val="single" w:sz="4" w:space="0" w:color="auto"/>
              <w:bottom w:val="single" w:sz="4" w:space="0" w:color="auto"/>
              <w:right w:val="single" w:sz="4" w:space="0" w:color="auto"/>
            </w:tcBorders>
            <w:vAlign w:val="center"/>
            <w:hideMark/>
          </w:tcPr>
          <w:p w14:paraId="560BCD40" w14:textId="4662AFF6" w:rsidR="00931060" w:rsidRDefault="00931060" w:rsidP="00931060">
            <w:pPr>
              <w:pStyle w:val="TAC"/>
              <w:rPr>
                <w:rFonts w:cs="Arial"/>
                <w:szCs w:val="18"/>
              </w:rPr>
            </w:pPr>
            <w:r>
              <w:rPr>
                <w:rFonts w:cs="Arial"/>
                <w:szCs w:val="18"/>
              </w:rPr>
              <w:t xml:space="preserve">VIL1 = (DL: </w:t>
            </w:r>
            <w:r w:rsidRPr="009C5807">
              <w:rPr>
                <w:rFonts w:cs="Arial"/>
                <w:szCs w:val="18"/>
              </w:rPr>
              <w:t>1</w:t>
            </w:r>
            <w:r>
              <w:rPr>
                <w:rFonts w:cs="Arial"/>
                <w:szCs w:val="18"/>
              </w:rPr>
              <w:t xml:space="preserve"> &amp; UL: 1)</w:t>
            </w:r>
          </w:p>
          <w:p w14:paraId="7C6997F7" w14:textId="6ECCEB10" w:rsidR="00931060" w:rsidRPr="009C5807" w:rsidRDefault="00931060" w:rsidP="00931060">
            <w:pPr>
              <w:pStyle w:val="TAC"/>
              <w:rPr>
                <w:rFonts w:cs="Arial"/>
                <w:szCs w:val="18"/>
              </w:rPr>
            </w:pPr>
            <w:r>
              <w:rPr>
                <w:rFonts w:cs="Arial"/>
                <w:szCs w:val="18"/>
              </w:rPr>
              <w:t xml:space="preserve">VIL2 = (DL: </w:t>
            </w:r>
            <w:r w:rsidRPr="009C5807">
              <w:rPr>
                <w:rFonts w:cs="Arial"/>
                <w:szCs w:val="18"/>
              </w:rPr>
              <w:t>1</w:t>
            </w:r>
            <w:r>
              <w:rPr>
                <w:rFonts w:cs="Arial"/>
                <w:szCs w:val="18"/>
              </w:rPr>
              <w:t xml:space="preserve"> &amp; UL: 2)</w:t>
            </w:r>
          </w:p>
        </w:tc>
        <w:tc>
          <w:tcPr>
            <w:tcW w:w="850" w:type="dxa"/>
            <w:tcBorders>
              <w:top w:val="single" w:sz="4" w:space="0" w:color="auto"/>
              <w:left w:val="single" w:sz="4" w:space="0" w:color="auto"/>
              <w:bottom w:val="single" w:sz="4" w:space="0" w:color="auto"/>
              <w:right w:val="single" w:sz="4" w:space="0" w:color="auto"/>
            </w:tcBorders>
            <w:vAlign w:val="center"/>
          </w:tcPr>
          <w:p w14:paraId="15E1C77B" w14:textId="77777777" w:rsidR="00931060" w:rsidRDefault="00931060" w:rsidP="004B0AB3">
            <w:pPr>
              <w:pStyle w:val="TAC"/>
              <w:rPr>
                <w:rFonts w:cs="Arial"/>
                <w:szCs w:val="18"/>
              </w:rPr>
            </w:pPr>
            <w:r>
              <w:rPr>
                <w:rFonts w:cs="Arial"/>
                <w:szCs w:val="18"/>
              </w:rPr>
              <w:t xml:space="preserve">DL: </w:t>
            </w:r>
            <w:r w:rsidRPr="009C5807">
              <w:rPr>
                <w:rFonts w:cs="Arial" w:hint="eastAsia"/>
                <w:szCs w:val="18"/>
              </w:rPr>
              <w:t>2</w:t>
            </w:r>
          </w:p>
          <w:p w14:paraId="79F7D5A3" w14:textId="397E16D6" w:rsidR="00931060" w:rsidRPr="009C5807" w:rsidRDefault="00931060" w:rsidP="004B0AB3">
            <w:pPr>
              <w:pStyle w:val="TAC"/>
              <w:rPr>
                <w:rFonts w:cs="Arial"/>
                <w:szCs w:val="18"/>
              </w:rPr>
            </w:pPr>
            <w:r>
              <w:rPr>
                <w:rFonts w:cs="Arial"/>
                <w:szCs w:val="18"/>
              </w:rPr>
              <w:t>UL: 2</w:t>
            </w:r>
          </w:p>
        </w:tc>
      </w:tr>
      <w:tr w:rsidR="00931060" w:rsidRPr="009C5807" w14:paraId="714F04B5" w14:textId="1D0A632D" w:rsidTr="00066AFD">
        <w:trPr>
          <w:trHeight w:val="100"/>
          <w:jc w:val="center"/>
        </w:trPr>
        <w:tc>
          <w:tcPr>
            <w:tcW w:w="797" w:type="dxa"/>
            <w:vMerge w:val="restart"/>
            <w:tcBorders>
              <w:top w:val="single" w:sz="4" w:space="0" w:color="auto"/>
              <w:left w:val="single" w:sz="4" w:space="0" w:color="auto"/>
              <w:right w:val="single" w:sz="4" w:space="0" w:color="auto"/>
            </w:tcBorders>
            <w:vAlign w:val="center"/>
            <w:hideMark/>
          </w:tcPr>
          <w:p w14:paraId="2E419F08" w14:textId="77777777" w:rsidR="00931060" w:rsidRPr="009C5807" w:rsidRDefault="00931060" w:rsidP="009E72B5">
            <w:pPr>
              <w:pStyle w:val="TAC"/>
            </w:pPr>
            <w:r w:rsidRPr="009C5807">
              <w:t>1</w:t>
            </w:r>
          </w:p>
        </w:tc>
        <w:tc>
          <w:tcPr>
            <w:tcW w:w="973" w:type="dxa"/>
            <w:vMerge w:val="restart"/>
            <w:tcBorders>
              <w:top w:val="single" w:sz="4" w:space="0" w:color="auto"/>
              <w:left w:val="single" w:sz="4" w:space="0" w:color="auto"/>
              <w:right w:val="single" w:sz="4" w:space="0" w:color="auto"/>
            </w:tcBorders>
            <w:vAlign w:val="center"/>
            <w:hideMark/>
          </w:tcPr>
          <w:p w14:paraId="267EBEE3" w14:textId="77777777" w:rsidR="00931060" w:rsidRPr="009C5807" w:rsidRDefault="00931060" w:rsidP="009E72B5">
            <w:pPr>
              <w:pStyle w:val="TAC"/>
            </w:pPr>
            <w:r w:rsidRPr="009C5807">
              <w:t>0.5</w:t>
            </w:r>
          </w:p>
        </w:tc>
        <w:tc>
          <w:tcPr>
            <w:tcW w:w="1220" w:type="dxa"/>
            <w:tcBorders>
              <w:top w:val="single" w:sz="4" w:space="0" w:color="auto"/>
              <w:left w:val="single" w:sz="4" w:space="0" w:color="auto"/>
              <w:bottom w:val="single" w:sz="4" w:space="0" w:color="auto"/>
              <w:right w:val="single" w:sz="4" w:space="0" w:color="auto"/>
            </w:tcBorders>
            <w:vAlign w:val="center"/>
            <w:hideMark/>
          </w:tcPr>
          <w:p w14:paraId="6D231F22" w14:textId="63247FCF" w:rsidR="00931060" w:rsidRDefault="00931060" w:rsidP="009E72B5">
            <w:pPr>
              <w:pStyle w:val="TAC"/>
              <w:rPr>
                <w:rFonts w:cs="Arial"/>
                <w:szCs w:val="18"/>
              </w:rPr>
            </w:pPr>
            <w:r>
              <w:rPr>
                <w:lang w:eastAsia="zh-CN"/>
              </w:rPr>
              <w:t>A</w:t>
            </w:r>
            <w:r w:rsidRPr="009C5807">
              <w:rPr>
                <w:lang w:eastAsia="zh-CN"/>
              </w:rPr>
              <w:t xml:space="preserve">ggressor cell </w:t>
            </w:r>
            <w:r>
              <w:rPr>
                <w:lang w:eastAsia="zh-CN"/>
              </w:rPr>
              <w:t>is</w:t>
            </w:r>
            <w:r w:rsidRPr="009C5807">
              <w:rPr>
                <w:lang w:eastAsia="zh-CN"/>
              </w:rPr>
              <w:t xml:space="preserve"> on FR</w:t>
            </w:r>
            <w:r>
              <w:rPr>
                <w:lang w:eastAsia="zh-CN"/>
              </w:rPr>
              <w:t>1</w:t>
            </w:r>
          </w:p>
        </w:tc>
        <w:tc>
          <w:tcPr>
            <w:tcW w:w="2534" w:type="dxa"/>
            <w:tcBorders>
              <w:top w:val="single" w:sz="4" w:space="0" w:color="auto"/>
              <w:left w:val="single" w:sz="4" w:space="0" w:color="auto"/>
              <w:bottom w:val="single" w:sz="4" w:space="0" w:color="auto"/>
              <w:right w:val="single" w:sz="4" w:space="0" w:color="auto"/>
            </w:tcBorders>
            <w:vAlign w:val="center"/>
          </w:tcPr>
          <w:p w14:paraId="60A8FFDE" w14:textId="36643136" w:rsidR="00931060" w:rsidRDefault="00931060" w:rsidP="009E72B5">
            <w:pPr>
              <w:pStyle w:val="TAC"/>
              <w:rPr>
                <w:rFonts w:cs="Arial"/>
                <w:szCs w:val="18"/>
              </w:rPr>
            </w:pPr>
            <w:r>
              <w:rPr>
                <w:rFonts w:cs="Arial"/>
                <w:szCs w:val="18"/>
              </w:rPr>
              <w:t>DL: 1</w:t>
            </w:r>
            <w:r w:rsidRPr="009C5807">
              <w:rPr>
                <w:rFonts w:cs="Arial"/>
                <w:szCs w:val="18"/>
              </w:rPr>
              <w:t xml:space="preserve"> </w:t>
            </w:r>
          </w:p>
          <w:p w14:paraId="676DE128" w14:textId="472F7902" w:rsidR="00931060" w:rsidRPr="009C5807" w:rsidRDefault="00931060" w:rsidP="009E72B5">
            <w:pPr>
              <w:pStyle w:val="TAC"/>
              <w:rPr>
                <w:rFonts w:cs="Arial"/>
                <w:szCs w:val="18"/>
              </w:rPr>
            </w:pPr>
            <w:r>
              <w:rPr>
                <w:rFonts w:cs="Arial"/>
                <w:szCs w:val="18"/>
              </w:rPr>
              <w:t>UL: 2</w:t>
            </w:r>
          </w:p>
        </w:tc>
        <w:tc>
          <w:tcPr>
            <w:tcW w:w="850" w:type="dxa"/>
            <w:tcBorders>
              <w:top w:val="single" w:sz="4" w:space="0" w:color="auto"/>
              <w:left w:val="single" w:sz="4" w:space="0" w:color="auto"/>
              <w:right w:val="single" w:sz="4" w:space="0" w:color="auto"/>
            </w:tcBorders>
            <w:vAlign w:val="center"/>
          </w:tcPr>
          <w:p w14:paraId="547A1912" w14:textId="77777777" w:rsidR="00931060" w:rsidRDefault="00931060" w:rsidP="009E72B5">
            <w:pPr>
              <w:pStyle w:val="TAC"/>
              <w:rPr>
                <w:rFonts w:cs="Arial"/>
                <w:szCs w:val="18"/>
              </w:rPr>
            </w:pPr>
            <w:r>
              <w:rPr>
                <w:rFonts w:cs="Arial"/>
                <w:szCs w:val="18"/>
              </w:rPr>
              <w:t xml:space="preserve">DL: </w:t>
            </w:r>
            <w:r w:rsidRPr="009C5807">
              <w:rPr>
                <w:rFonts w:cs="Arial" w:hint="eastAsia"/>
                <w:szCs w:val="18"/>
              </w:rPr>
              <w:t>2</w:t>
            </w:r>
          </w:p>
          <w:p w14:paraId="7D639B70" w14:textId="6B20B6CE" w:rsidR="00931060" w:rsidRPr="009C5807" w:rsidRDefault="00931060" w:rsidP="009E72B5">
            <w:pPr>
              <w:pStyle w:val="TAC"/>
              <w:rPr>
                <w:rFonts w:cs="Arial"/>
                <w:szCs w:val="18"/>
              </w:rPr>
            </w:pPr>
            <w:r>
              <w:rPr>
                <w:rFonts w:cs="Arial"/>
                <w:szCs w:val="18"/>
              </w:rPr>
              <w:t>UL: 2</w:t>
            </w:r>
          </w:p>
        </w:tc>
      </w:tr>
      <w:tr w:rsidR="00931060" w:rsidRPr="009C5807" w14:paraId="696F914C" w14:textId="77777777" w:rsidTr="00066AFD">
        <w:trPr>
          <w:trHeight w:val="100"/>
          <w:jc w:val="center"/>
        </w:trPr>
        <w:tc>
          <w:tcPr>
            <w:tcW w:w="797" w:type="dxa"/>
            <w:vMerge/>
            <w:tcBorders>
              <w:left w:val="single" w:sz="4" w:space="0" w:color="auto"/>
              <w:bottom w:val="single" w:sz="4" w:space="0" w:color="auto"/>
              <w:right w:val="single" w:sz="4" w:space="0" w:color="auto"/>
            </w:tcBorders>
            <w:vAlign w:val="center"/>
          </w:tcPr>
          <w:p w14:paraId="40B791B4" w14:textId="77777777" w:rsidR="00931060" w:rsidRPr="009C5807" w:rsidRDefault="00931060" w:rsidP="009E72B5">
            <w:pPr>
              <w:pStyle w:val="TAC"/>
            </w:pPr>
          </w:p>
        </w:tc>
        <w:tc>
          <w:tcPr>
            <w:tcW w:w="973" w:type="dxa"/>
            <w:vMerge/>
            <w:tcBorders>
              <w:left w:val="single" w:sz="4" w:space="0" w:color="auto"/>
              <w:bottom w:val="single" w:sz="4" w:space="0" w:color="auto"/>
              <w:right w:val="single" w:sz="4" w:space="0" w:color="auto"/>
            </w:tcBorders>
            <w:vAlign w:val="center"/>
          </w:tcPr>
          <w:p w14:paraId="5D5D7A16" w14:textId="77777777" w:rsidR="00931060" w:rsidRPr="009C5807" w:rsidRDefault="00931060" w:rsidP="009E72B5">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3DF1A96D" w14:textId="2925F7EB" w:rsidR="00931060" w:rsidRDefault="00931060" w:rsidP="009E72B5">
            <w:pPr>
              <w:pStyle w:val="TAC"/>
              <w:rPr>
                <w:rFonts w:cs="Arial"/>
                <w:szCs w:val="18"/>
              </w:rPr>
            </w:pPr>
            <w:r>
              <w:rPr>
                <w:lang w:eastAsia="zh-CN"/>
              </w:rPr>
              <w:t>A</w:t>
            </w:r>
            <w:r w:rsidRPr="009C5807">
              <w:rPr>
                <w:lang w:eastAsia="zh-CN"/>
              </w:rPr>
              <w:t xml:space="preserve">ggressor cell </w:t>
            </w:r>
            <w:r>
              <w:rPr>
                <w:lang w:eastAsia="zh-CN"/>
              </w:rPr>
              <w:t>is</w:t>
            </w:r>
            <w:r w:rsidRPr="009C5807">
              <w:rPr>
                <w:lang w:eastAsia="zh-CN"/>
              </w:rPr>
              <w:t xml:space="preserve"> on FR</w:t>
            </w:r>
            <w:r>
              <w:rPr>
                <w:lang w:eastAsia="zh-CN"/>
              </w:rPr>
              <w:t>2</w:t>
            </w:r>
          </w:p>
        </w:tc>
        <w:tc>
          <w:tcPr>
            <w:tcW w:w="2534" w:type="dxa"/>
            <w:tcBorders>
              <w:top w:val="single" w:sz="4" w:space="0" w:color="auto"/>
              <w:left w:val="single" w:sz="4" w:space="0" w:color="auto"/>
              <w:bottom w:val="single" w:sz="4" w:space="0" w:color="auto"/>
              <w:right w:val="single" w:sz="4" w:space="0" w:color="auto"/>
            </w:tcBorders>
            <w:vAlign w:val="center"/>
          </w:tcPr>
          <w:p w14:paraId="51BBF510" w14:textId="77777777" w:rsidR="00066AFD" w:rsidRDefault="00066AFD" w:rsidP="00066AFD">
            <w:pPr>
              <w:pStyle w:val="TAC"/>
              <w:rPr>
                <w:rFonts w:cs="Arial"/>
                <w:szCs w:val="18"/>
              </w:rPr>
            </w:pPr>
            <w:r>
              <w:rPr>
                <w:rFonts w:cs="Arial"/>
                <w:szCs w:val="18"/>
              </w:rPr>
              <w:t xml:space="preserve">VIL1 = (DL: </w:t>
            </w:r>
            <w:r w:rsidRPr="009C5807">
              <w:rPr>
                <w:rFonts w:cs="Arial"/>
                <w:szCs w:val="18"/>
              </w:rPr>
              <w:t>1</w:t>
            </w:r>
            <w:r>
              <w:rPr>
                <w:rFonts w:cs="Arial"/>
                <w:szCs w:val="18"/>
              </w:rPr>
              <w:t xml:space="preserve"> &amp; UL: 1)</w:t>
            </w:r>
          </w:p>
          <w:p w14:paraId="662173B5" w14:textId="32B55B1A" w:rsidR="00931060" w:rsidRDefault="00066AFD" w:rsidP="00066AFD">
            <w:pPr>
              <w:pStyle w:val="TAC"/>
              <w:rPr>
                <w:rFonts w:cs="Arial"/>
                <w:szCs w:val="18"/>
              </w:rPr>
            </w:pPr>
            <w:r>
              <w:rPr>
                <w:rFonts w:cs="Arial"/>
                <w:szCs w:val="18"/>
              </w:rPr>
              <w:t xml:space="preserve">VIL2 = (DL: </w:t>
            </w:r>
            <w:r w:rsidRPr="009C5807">
              <w:rPr>
                <w:rFonts w:cs="Arial"/>
                <w:szCs w:val="18"/>
              </w:rPr>
              <w:t>1</w:t>
            </w:r>
            <w:r>
              <w:rPr>
                <w:rFonts w:cs="Arial"/>
                <w:szCs w:val="18"/>
              </w:rPr>
              <w:t xml:space="preserve"> &amp; UL: 2)</w:t>
            </w:r>
          </w:p>
        </w:tc>
        <w:tc>
          <w:tcPr>
            <w:tcW w:w="850" w:type="dxa"/>
            <w:tcBorders>
              <w:left w:val="single" w:sz="4" w:space="0" w:color="auto"/>
              <w:bottom w:val="single" w:sz="4" w:space="0" w:color="auto"/>
              <w:right w:val="single" w:sz="4" w:space="0" w:color="auto"/>
            </w:tcBorders>
            <w:vAlign w:val="center"/>
          </w:tcPr>
          <w:p w14:paraId="4F769BE2" w14:textId="77777777" w:rsidR="00931060" w:rsidRDefault="00931060" w:rsidP="009E72B5">
            <w:pPr>
              <w:pStyle w:val="TAC"/>
              <w:rPr>
                <w:rFonts w:cs="Arial"/>
                <w:szCs w:val="18"/>
              </w:rPr>
            </w:pPr>
            <w:r>
              <w:rPr>
                <w:rFonts w:cs="Arial"/>
                <w:szCs w:val="18"/>
              </w:rPr>
              <w:t xml:space="preserve">DL: </w:t>
            </w:r>
            <w:r w:rsidRPr="009C5807">
              <w:rPr>
                <w:rFonts w:cs="Arial" w:hint="eastAsia"/>
                <w:szCs w:val="18"/>
              </w:rPr>
              <w:t>2</w:t>
            </w:r>
          </w:p>
          <w:p w14:paraId="2C60DF2A" w14:textId="1446FC9A" w:rsidR="00931060" w:rsidRDefault="00931060" w:rsidP="009E72B5">
            <w:pPr>
              <w:pStyle w:val="TAC"/>
              <w:rPr>
                <w:rFonts w:cs="Arial"/>
                <w:szCs w:val="18"/>
              </w:rPr>
            </w:pPr>
            <w:r>
              <w:rPr>
                <w:rFonts w:cs="Arial"/>
                <w:szCs w:val="18"/>
              </w:rPr>
              <w:t>UL: 2</w:t>
            </w:r>
          </w:p>
        </w:tc>
      </w:tr>
      <w:tr w:rsidR="00931060" w:rsidRPr="009C5807" w14:paraId="56FCE073" w14:textId="2A46E38F" w:rsidTr="00066AFD">
        <w:trPr>
          <w:trHeight w:val="414"/>
          <w:jc w:val="center"/>
        </w:trPr>
        <w:tc>
          <w:tcPr>
            <w:tcW w:w="797" w:type="dxa"/>
            <w:tcBorders>
              <w:top w:val="single" w:sz="4" w:space="0" w:color="auto"/>
              <w:left w:val="single" w:sz="4" w:space="0" w:color="auto"/>
              <w:bottom w:val="nil"/>
              <w:right w:val="single" w:sz="4" w:space="0" w:color="auto"/>
            </w:tcBorders>
            <w:vAlign w:val="center"/>
          </w:tcPr>
          <w:p w14:paraId="7F7478AE" w14:textId="77777777" w:rsidR="00931060" w:rsidRPr="009C5807" w:rsidRDefault="00931060" w:rsidP="009E72B5">
            <w:pPr>
              <w:pStyle w:val="TAC"/>
            </w:pPr>
            <w:r w:rsidRPr="009C5807">
              <w:t>2</w:t>
            </w:r>
          </w:p>
        </w:tc>
        <w:tc>
          <w:tcPr>
            <w:tcW w:w="973" w:type="dxa"/>
            <w:tcBorders>
              <w:top w:val="single" w:sz="4" w:space="0" w:color="auto"/>
              <w:left w:val="single" w:sz="4" w:space="0" w:color="auto"/>
              <w:bottom w:val="nil"/>
              <w:right w:val="single" w:sz="4" w:space="0" w:color="auto"/>
            </w:tcBorders>
            <w:vAlign w:val="center"/>
          </w:tcPr>
          <w:p w14:paraId="32469ED4" w14:textId="77777777" w:rsidR="00931060" w:rsidRPr="009C5807" w:rsidRDefault="00931060" w:rsidP="009E72B5">
            <w:pPr>
              <w:pStyle w:val="TAC"/>
            </w:pPr>
            <w:r w:rsidRPr="009C5807">
              <w:t>0.25</w:t>
            </w:r>
          </w:p>
        </w:tc>
        <w:tc>
          <w:tcPr>
            <w:tcW w:w="1220" w:type="dxa"/>
            <w:tcBorders>
              <w:top w:val="single" w:sz="4" w:space="0" w:color="auto"/>
              <w:left w:val="single" w:sz="4" w:space="0" w:color="auto"/>
              <w:bottom w:val="single" w:sz="4" w:space="0" w:color="auto"/>
              <w:right w:val="single" w:sz="4" w:space="0" w:color="auto"/>
            </w:tcBorders>
            <w:vAlign w:val="center"/>
          </w:tcPr>
          <w:p w14:paraId="5A47E8FB" w14:textId="425E905B" w:rsidR="00931060" w:rsidRPr="009C5807" w:rsidRDefault="00931060" w:rsidP="009E72B5">
            <w:pPr>
              <w:pStyle w:val="TAC"/>
              <w:rPr>
                <w:lang w:eastAsia="zh-CN"/>
              </w:rPr>
            </w:pPr>
            <w:r>
              <w:rPr>
                <w:lang w:eastAsia="zh-CN"/>
              </w:rPr>
              <w:t>A</w:t>
            </w:r>
            <w:r w:rsidRPr="009C5807">
              <w:rPr>
                <w:lang w:eastAsia="zh-CN"/>
              </w:rPr>
              <w:t xml:space="preserve">ggressor cell </w:t>
            </w:r>
            <w:r>
              <w:rPr>
                <w:lang w:eastAsia="zh-CN"/>
              </w:rPr>
              <w:t>is</w:t>
            </w:r>
            <w:r w:rsidRPr="009C5807">
              <w:rPr>
                <w:lang w:eastAsia="zh-CN"/>
              </w:rPr>
              <w:t xml:space="preserve"> on FR</w:t>
            </w:r>
            <w:r>
              <w:rPr>
                <w:lang w:eastAsia="zh-CN"/>
              </w:rPr>
              <w:t>1</w:t>
            </w:r>
          </w:p>
        </w:tc>
        <w:tc>
          <w:tcPr>
            <w:tcW w:w="2534" w:type="dxa"/>
            <w:tcBorders>
              <w:top w:val="single" w:sz="4" w:space="0" w:color="auto"/>
              <w:left w:val="single" w:sz="4" w:space="0" w:color="auto"/>
              <w:bottom w:val="single" w:sz="4" w:space="0" w:color="auto"/>
              <w:right w:val="single" w:sz="4" w:space="0" w:color="auto"/>
            </w:tcBorders>
            <w:vAlign w:val="center"/>
          </w:tcPr>
          <w:p w14:paraId="0976D54F" w14:textId="13950970" w:rsidR="00931060" w:rsidRDefault="00931060" w:rsidP="009E72B5">
            <w:pPr>
              <w:pStyle w:val="TAC"/>
              <w:rPr>
                <w:rFonts w:cs="Arial"/>
                <w:szCs w:val="18"/>
              </w:rPr>
            </w:pPr>
            <w:r>
              <w:rPr>
                <w:rFonts w:cs="Arial"/>
                <w:szCs w:val="18"/>
              </w:rPr>
              <w:t>DL: 2</w:t>
            </w:r>
            <w:r w:rsidRPr="009C5807">
              <w:rPr>
                <w:rFonts w:cs="Arial"/>
                <w:szCs w:val="18"/>
              </w:rPr>
              <w:t xml:space="preserve"> </w:t>
            </w:r>
          </w:p>
          <w:p w14:paraId="13C1C758" w14:textId="728CC8EE" w:rsidR="00931060" w:rsidRPr="009C5807" w:rsidRDefault="00931060" w:rsidP="009E72B5">
            <w:pPr>
              <w:pStyle w:val="TAC"/>
              <w:rPr>
                <w:rFonts w:cs="Arial"/>
                <w:szCs w:val="18"/>
              </w:rPr>
            </w:pPr>
            <w:r>
              <w:rPr>
                <w:rFonts w:cs="Arial"/>
                <w:szCs w:val="18"/>
              </w:rPr>
              <w:t>UL: 3</w:t>
            </w:r>
            <w:r w:rsidRPr="009C5807">
              <w:rPr>
                <w:rFonts w:cs="Arial"/>
                <w:szCs w:val="18"/>
              </w:rPr>
              <w:t xml:space="preserve"> </w:t>
            </w:r>
          </w:p>
        </w:tc>
        <w:tc>
          <w:tcPr>
            <w:tcW w:w="850" w:type="dxa"/>
            <w:tcBorders>
              <w:top w:val="single" w:sz="4" w:space="0" w:color="auto"/>
              <w:left w:val="single" w:sz="4" w:space="0" w:color="auto"/>
              <w:right w:val="single" w:sz="4" w:space="0" w:color="auto"/>
            </w:tcBorders>
            <w:vAlign w:val="center"/>
          </w:tcPr>
          <w:p w14:paraId="6CED61CC" w14:textId="4A1679F9" w:rsidR="00931060" w:rsidRDefault="00931060" w:rsidP="009E72B5">
            <w:pPr>
              <w:pStyle w:val="TAC"/>
              <w:rPr>
                <w:rFonts w:cs="Arial"/>
                <w:szCs w:val="18"/>
              </w:rPr>
            </w:pPr>
            <w:r>
              <w:rPr>
                <w:rFonts w:cs="Arial"/>
                <w:szCs w:val="18"/>
              </w:rPr>
              <w:t>DL: 3</w:t>
            </w:r>
            <w:r w:rsidRPr="009C5807">
              <w:rPr>
                <w:rFonts w:cs="Arial"/>
                <w:szCs w:val="18"/>
              </w:rPr>
              <w:t xml:space="preserve"> </w:t>
            </w:r>
          </w:p>
          <w:p w14:paraId="0C092C80" w14:textId="7B30B9A1" w:rsidR="00931060" w:rsidRPr="009C5807" w:rsidRDefault="00931060" w:rsidP="009E72B5">
            <w:pPr>
              <w:pStyle w:val="TAC"/>
              <w:rPr>
                <w:rFonts w:cs="Arial"/>
                <w:szCs w:val="18"/>
              </w:rPr>
            </w:pPr>
            <w:r>
              <w:rPr>
                <w:rFonts w:cs="Arial"/>
                <w:szCs w:val="18"/>
              </w:rPr>
              <w:t>UL: 3</w:t>
            </w:r>
          </w:p>
        </w:tc>
      </w:tr>
      <w:tr w:rsidR="00931060" w:rsidRPr="009C5807" w14:paraId="076E9AC3" w14:textId="71459E9B" w:rsidTr="00066AFD">
        <w:trPr>
          <w:jc w:val="center"/>
        </w:trPr>
        <w:tc>
          <w:tcPr>
            <w:tcW w:w="797" w:type="dxa"/>
            <w:tcBorders>
              <w:top w:val="nil"/>
              <w:left w:val="single" w:sz="4" w:space="0" w:color="auto"/>
              <w:bottom w:val="single" w:sz="4" w:space="0" w:color="auto"/>
              <w:right w:val="single" w:sz="4" w:space="0" w:color="auto"/>
            </w:tcBorders>
            <w:vAlign w:val="center"/>
          </w:tcPr>
          <w:p w14:paraId="3E3B6D3A" w14:textId="77777777" w:rsidR="00931060" w:rsidRPr="009C5807" w:rsidRDefault="00931060" w:rsidP="009E72B5">
            <w:pPr>
              <w:pStyle w:val="TAC"/>
            </w:pPr>
          </w:p>
        </w:tc>
        <w:tc>
          <w:tcPr>
            <w:tcW w:w="973" w:type="dxa"/>
            <w:tcBorders>
              <w:top w:val="nil"/>
              <w:left w:val="single" w:sz="4" w:space="0" w:color="auto"/>
              <w:bottom w:val="single" w:sz="4" w:space="0" w:color="auto"/>
              <w:right w:val="single" w:sz="4" w:space="0" w:color="auto"/>
            </w:tcBorders>
            <w:vAlign w:val="center"/>
          </w:tcPr>
          <w:p w14:paraId="08DA0E8F" w14:textId="77777777" w:rsidR="00931060" w:rsidRPr="009C5807" w:rsidRDefault="00931060" w:rsidP="009E72B5">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306D382D" w14:textId="084BA918" w:rsidR="00931060" w:rsidRPr="009C5807" w:rsidRDefault="00931060" w:rsidP="009E72B5">
            <w:pPr>
              <w:pStyle w:val="TAC"/>
              <w:rPr>
                <w:lang w:eastAsia="zh-CN"/>
              </w:rPr>
            </w:pPr>
            <w:r>
              <w:rPr>
                <w:lang w:eastAsia="zh-CN"/>
              </w:rPr>
              <w:t>A</w:t>
            </w:r>
            <w:r w:rsidRPr="009C5807">
              <w:rPr>
                <w:lang w:eastAsia="zh-CN"/>
              </w:rPr>
              <w:t xml:space="preserve">ggressor cell </w:t>
            </w:r>
            <w:r>
              <w:rPr>
                <w:lang w:eastAsia="zh-CN"/>
              </w:rPr>
              <w:t>is</w:t>
            </w:r>
            <w:r w:rsidRPr="009C5807">
              <w:rPr>
                <w:lang w:eastAsia="zh-CN"/>
              </w:rPr>
              <w:t xml:space="preserve"> on FR</w:t>
            </w:r>
            <w:r>
              <w:rPr>
                <w:lang w:eastAsia="zh-CN"/>
              </w:rPr>
              <w:t>2</w:t>
            </w:r>
          </w:p>
        </w:tc>
        <w:tc>
          <w:tcPr>
            <w:tcW w:w="2534" w:type="dxa"/>
            <w:tcBorders>
              <w:top w:val="single" w:sz="4" w:space="0" w:color="auto"/>
              <w:left w:val="single" w:sz="4" w:space="0" w:color="auto"/>
              <w:bottom w:val="single" w:sz="4" w:space="0" w:color="auto"/>
              <w:right w:val="single" w:sz="4" w:space="0" w:color="auto"/>
            </w:tcBorders>
            <w:vAlign w:val="center"/>
          </w:tcPr>
          <w:p w14:paraId="346F5F67" w14:textId="33CDDF6D" w:rsidR="00931060" w:rsidRDefault="00931060" w:rsidP="009E72B5">
            <w:pPr>
              <w:pStyle w:val="TAC"/>
              <w:rPr>
                <w:rFonts w:cs="Arial"/>
                <w:szCs w:val="18"/>
              </w:rPr>
            </w:pPr>
            <w:r>
              <w:rPr>
                <w:rFonts w:cs="Arial"/>
                <w:szCs w:val="18"/>
              </w:rPr>
              <w:t>DL: 1</w:t>
            </w:r>
            <w:r w:rsidRPr="009C5807">
              <w:rPr>
                <w:rFonts w:cs="Arial"/>
                <w:szCs w:val="18"/>
              </w:rPr>
              <w:t xml:space="preserve"> </w:t>
            </w:r>
          </w:p>
          <w:p w14:paraId="6910E0F9" w14:textId="53BC9296" w:rsidR="00931060" w:rsidRPr="009C5807" w:rsidRDefault="00931060" w:rsidP="009E72B5">
            <w:pPr>
              <w:pStyle w:val="TAC"/>
              <w:rPr>
                <w:rFonts w:cs="Arial"/>
                <w:szCs w:val="18"/>
              </w:rPr>
            </w:pPr>
            <w:r>
              <w:rPr>
                <w:rFonts w:cs="Arial"/>
                <w:szCs w:val="18"/>
              </w:rPr>
              <w:t>UL: 2</w:t>
            </w:r>
          </w:p>
        </w:tc>
        <w:tc>
          <w:tcPr>
            <w:tcW w:w="850" w:type="dxa"/>
            <w:tcBorders>
              <w:left w:val="single" w:sz="4" w:space="0" w:color="auto"/>
              <w:right w:val="single" w:sz="4" w:space="0" w:color="auto"/>
            </w:tcBorders>
            <w:vAlign w:val="center"/>
          </w:tcPr>
          <w:p w14:paraId="754C59C3" w14:textId="1920417C" w:rsidR="00931060" w:rsidRDefault="00931060" w:rsidP="009E72B5">
            <w:pPr>
              <w:pStyle w:val="TAC"/>
              <w:rPr>
                <w:rFonts w:cs="Arial"/>
                <w:szCs w:val="18"/>
              </w:rPr>
            </w:pPr>
            <w:r>
              <w:rPr>
                <w:rFonts w:cs="Arial"/>
                <w:szCs w:val="18"/>
              </w:rPr>
              <w:t>DL: 2</w:t>
            </w:r>
          </w:p>
          <w:p w14:paraId="4793AD5D" w14:textId="27B126FC" w:rsidR="00931060" w:rsidRPr="009C5807" w:rsidRDefault="00931060" w:rsidP="009E72B5">
            <w:pPr>
              <w:pStyle w:val="TAC"/>
              <w:rPr>
                <w:rFonts w:cs="Arial"/>
                <w:szCs w:val="18"/>
              </w:rPr>
            </w:pPr>
            <w:r>
              <w:rPr>
                <w:rFonts w:cs="Arial"/>
                <w:szCs w:val="18"/>
              </w:rPr>
              <w:t>UL: 2</w:t>
            </w:r>
          </w:p>
        </w:tc>
      </w:tr>
      <w:tr w:rsidR="00931060" w:rsidRPr="009C5807" w14:paraId="4B6019A7" w14:textId="0B12C2EF" w:rsidTr="00066AFD">
        <w:trPr>
          <w:jc w:val="center"/>
        </w:trPr>
        <w:tc>
          <w:tcPr>
            <w:tcW w:w="797" w:type="dxa"/>
            <w:tcBorders>
              <w:top w:val="single" w:sz="4" w:space="0" w:color="auto"/>
              <w:left w:val="single" w:sz="4" w:space="0" w:color="auto"/>
              <w:bottom w:val="nil"/>
              <w:right w:val="single" w:sz="4" w:space="0" w:color="auto"/>
            </w:tcBorders>
            <w:vAlign w:val="center"/>
          </w:tcPr>
          <w:p w14:paraId="3933D360" w14:textId="77777777" w:rsidR="00931060" w:rsidRPr="009C5807" w:rsidRDefault="00931060" w:rsidP="009E72B5">
            <w:pPr>
              <w:pStyle w:val="TAC"/>
            </w:pPr>
            <w:r w:rsidRPr="009C5807">
              <w:t>3</w:t>
            </w:r>
          </w:p>
        </w:tc>
        <w:tc>
          <w:tcPr>
            <w:tcW w:w="973" w:type="dxa"/>
            <w:tcBorders>
              <w:top w:val="single" w:sz="4" w:space="0" w:color="auto"/>
              <w:left w:val="single" w:sz="4" w:space="0" w:color="auto"/>
              <w:bottom w:val="nil"/>
              <w:right w:val="single" w:sz="4" w:space="0" w:color="auto"/>
            </w:tcBorders>
            <w:vAlign w:val="center"/>
          </w:tcPr>
          <w:p w14:paraId="1440EDFB" w14:textId="77777777" w:rsidR="00931060" w:rsidRPr="009C5807" w:rsidRDefault="00931060" w:rsidP="009E72B5">
            <w:pPr>
              <w:pStyle w:val="TAC"/>
            </w:pPr>
            <w:r w:rsidRPr="009C5807">
              <w:t>0.125</w:t>
            </w:r>
          </w:p>
        </w:tc>
        <w:tc>
          <w:tcPr>
            <w:tcW w:w="1220" w:type="dxa"/>
            <w:tcBorders>
              <w:top w:val="single" w:sz="4" w:space="0" w:color="auto"/>
              <w:left w:val="single" w:sz="4" w:space="0" w:color="auto"/>
              <w:bottom w:val="single" w:sz="4" w:space="0" w:color="auto"/>
              <w:right w:val="single" w:sz="4" w:space="0" w:color="auto"/>
            </w:tcBorders>
            <w:vAlign w:val="center"/>
          </w:tcPr>
          <w:p w14:paraId="19F68370" w14:textId="18F42D4B" w:rsidR="00931060" w:rsidRPr="009C5807" w:rsidRDefault="00931060" w:rsidP="009E72B5">
            <w:pPr>
              <w:pStyle w:val="TAC"/>
              <w:rPr>
                <w:lang w:eastAsia="zh-CN"/>
              </w:rPr>
            </w:pPr>
            <w:r w:rsidRPr="009C5807">
              <w:rPr>
                <w:lang w:eastAsia="zh-CN"/>
              </w:rPr>
              <w:t>Aggressor cell is on FR</w:t>
            </w:r>
            <w:r>
              <w:rPr>
                <w:lang w:eastAsia="zh-CN"/>
              </w:rPr>
              <w:t>1</w:t>
            </w:r>
          </w:p>
        </w:tc>
        <w:tc>
          <w:tcPr>
            <w:tcW w:w="2534" w:type="dxa"/>
            <w:tcBorders>
              <w:top w:val="single" w:sz="4" w:space="0" w:color="auto"/>
              <w:left w:val="single" w:sz="4" w:space="0" w:color="auto"/>
              <w:bottom w:val="single" w:sz="4" w:space="0" w:color="auto"/>
              <w:right w:val="single" w:sz="4" w:space="0" w:color="auto"/>
            </w:tcBorders>
            <w:vAlign w:val="center"/>
          </w:tcPr>
          <w:p w14:paraId="6F475D28" w14:textId="4C62A4AE" w:rsidR="00931060" w:rsidRDefault="00931060" w:rsidP="009E72B5">
            <w:pPr>
              <w:pStyle w:val="TAC"/>
              <w:rPr>
                <w:rFonts w:cs="Arial"/>
                <w:szCs w:val="18"/>
              </w:rPr>
            </w:pPr>
            <w:r>
              <w:rPr>
                <w:rFonts w:cs="Arial"/>
                <w:szCs w:val="18"/>
              </w:rPr>
              <w:t>DL: 4</w:t>
            </w:r>
            <w:r w:rsidRPr="009C5807">
              <w:rPr>
                <w:rFonts w:cs="Arial"/>
                <w:szCs w:val="18"/>
              </w:rPr>
              <w:t xml:space="preserve"> </w:t>
            </w:r>
          </w:p>
          <w:p w14:paraId="211D1D95" w14:textId="6951D119" w:rsidR="00931060" w:rsidRPr="009C5807" w:rsidRDefault="00931060" w:rsidP="009E72B5">
            <w:pPr>
              <w:pStyle w:val="TAC"/>
              <w:rPr>
                <w:rFonts w:cs="Arial"/>
                <w:szCs w:val="18"/>
              </w:rPr>
            </w:pPr>
            <w:r>
              <w:rPr>
                <w:rFonts w:cs="Arial"/>
                <w:szCs w:val="18"/>
              </w:rPr>
              <w:t>UL: 5</w:t>
            </w:r>
            <w:r w:rsidRPr="009C5807">
              <w:rPr>
                <w:rFonts w:cs="Arial"/>
                <w:szCs w:val="18"/>
              </w:rPr>
              <w:t xml:space="preserve">  </w:t>
            </w:r>
          </w:p>
        </w:tc>
        <w:tc>
          <w:tcPr>
            <w:tcW w:w="850" w:type="dxa"/>
            <w:tcBorders>
              <w:top w:val="single" w:sz="4" w:space="0" w:color="auto"/>
              <w:left w:val="single" w:sz="4" w:space="0" w:color="auto"/>
              <w:right w:val="single" w:sz="4" w:space="0" w:color="auto"/>
            </w:tcBorders>
            <w:vAlign w:val="center"/>
          </w:tcPr>
          <w:p w14:paraId="7F8818EC" w14:textId="2B59DF5E" w:rsidR="00931060" w:rsidRDefault="00931060" w:rsidP="009E72B5">
            <w:pPr>
              <w:pStyle w:val="TAC"/>
              <w:rPr>
                <w:rFonts w:cs="Arial"/>
                <w:szCs w:val="18"/>
              </w:rPr>
            </w:pPr>
            <w:r>
              <w:rPr>
                <w:rFonts w:cs="Arial"/>
                <w:szCs w:val="18"/>
              </w:rPr>
              <w:t>DL: 5</w:t>
            </w:r>
            <w:r w:rsidRPr="009C5807">
              <w:rPr>
                <w:rFonts w:cs="Arial"/>
                <w:szCs w:val="18"/>
              </w:rPr>
              <w:t xml:space="preserve"> </w:t>
            </w:r>
          </w:p>
          <w:p w14:paraId="750491F3" w14:textId="36EDCDFD" w:rsidR="00931060" w:rsidRPr="009C5807" w:rsidRDefault="00931060" w:rsidP="009E72B5">
            <w:pPr>
              <w:pStyle w:val="TAC"/>
              <w:rPr>
                <w:rFonts w:cs="Arial"/>
                <w:szCs w:val="18"/>
              </w:rPr>
            </w:pPr>
            <w:r>
              <w:rPr>
                <w:rFonts w:cs="Arial"/>
                <w:szCs w:val="18"/>
              </w:rPr>
              <w:t>UL: 5</w:t>
            </w:r>
            <w:r w:rsidRPr="009C5807">
              <w:rPr>
                <w:rFonts w:cs="Arial"/>
                <w:szCs w:val="18"/>
              </w:rPr>
              <w:t xml:space="preserve">  </w:t>
            </w:r>
          </w:p>
        </w:tc>
      </w:tr>
      <w:tr w:rsidR="00931060" w:rsidRPr="009C5807" w14:paraId="438A07BD" w14:textId="768CD56E" w:rsidTr="00066AFD">
        <w:trPr>
          <w:jc w:val="center"/>
        </w:trPr>
        <w:tc>
          <w:tcPr>
            <w:tcW w:w="797" w:type="dxa"/>
            <w:tcBorders>
              <w:top w:val="nil"/>
              <w:left w:val="single" w:sz="4" w:space="0" w:color="auto"/>
              <w:bottom w:val="single" w:sz="4" w:space="0" w:color="auto"/>
              <w:right w:val="single" w:sz="4" w:space="0" w:color="auto"/>
            </w:tcBorders>
            <w:vAlign w:val="center"/>
          </w:tcPr>
          <w:p w14:paraId="40C4F79B" w14:textId="77777777" w:rsidR="00931060" w:rsidRPr="009C5807" w:rsidRDefault="00931060" w:rsidP="009E72B5">
            <w:pPr>
              <w:pStyle w:val="TAC"/>
            </w:pPr>
          </w:p>
        </w:tc>
        <w:tc>
          <w:tcPr>
            <w:tcW w:w="973" w:type="dxa"/>
            <w:tcBorders>
              <w:top w:val="nil"/>
              <w:left w:val="single" w:sz="4" w:space="0" w:color="auto"/>
              <w:bottom w:val="single" w:sz="4" w:space="0" w:color="auto"/>
              <w:right w:val="single" w:sz="4" w:space="0" w:color="auto"/>
            </w:tcBorders>
            <w:vAlign w:val="center"/>
          </w:tcPr>
          <w:p w14:paraId="5F5BCA47" w14:textId="77777777" w:rsidR="00931060" w:rsidRPr="009C5807" w:rsidRDefault="00931060" w:rsidP="009E72B5">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5F6BDEE2" w14:textId="75059ADA" w:rsidR="00931060" w:rsidRPr="009C5807" w:rsidRDefault="00931060" w:rsidP="009E72B5">
            <w:pPr>
              <w:pStyle w:val="TAC"/>
              <w:rPr>
                <w:lang w:eastAsia="zh-CN"/>
              </w:rPr>
            </w:pPr>
            <w:r w:rsidRPr="009C5807">
              <w:rPr>
                <w:lang w:eastAsia="zh-CN"/>
              </w:rPr>
              <w:t>Aggressor cell is on FR</w:t>
            </w:r>
            <w:r>
              <w:rPr>
                <w:lang w:eastAsia="zh-CN"/>
              </w:rPr>
              <w:t>2</w:t>
            </w:r>
          </w:p>
        </w:tc>
        <w:tc>
          <w:tcPr>
            <w:tcW w:w="2534" w:type="dxa"/>
            <w:tcBorders>
              <w:top w:val="single" w:sz="4" w:space="0" w:color="auto"/>
              <w:left w:val="single" w:sz="4" w:space="0" w:color="auto"/>
              <w:bottom w:val="single" w:sz="4" w:space="0" w:color="auto"/>
              <w:right w:val="single" w:sz="4" w:space="0" w:color="auto"/>
            </w:tcBorders>
            <w:vAlign w:val="center"/>
          </w:tcPr>
          <w:p w14:paraId="15143C95" w14:textId="70EC6266" w:rsidR="00931060" w:rsidRDefault="00931060" w:rsidP="009E72B5">
            <w:pPr>
              <w:pStyle w:val="TAC"/>
              <w:rPr>
                <w:rFonts w:cs="Arial"/>
                <w:szCs w:val="18"/>
              </w:rPr>
            </w:pPr>
            <w:r>
              <w:rPr>
                <w:rFonts w:cs="Arial"/>
                <w:szCs w:val="18"/>
              </w:rPr>
              <w:t>DL: 2</w:t>
            </w:r>
            <w:r w:rsidRPr="009C5807">
              <w:rPr>
                <w:rFonts w:cs="Arial"/>
                <w:szCs w:val="18"/>
              </w:rPr>
              <w:t xml:space="preserve"> </w:t>
            </w:r>
          </w:p>
          <w:p w14:paraId="48525CD1" w14:textId="7387FF40" w:rsidR="00931060" w:rsidRPr="009C5807" w:rsidRDefault="00931060" w:rsidP="009E72B5">
            <w:pPr>
              <w:pStyle w:val="TAC"/>
              <w:rPr>
                <w:rFonts w:cs="Arial"/>
                <w:szCs w:val="18"/>
              </w:rPr>
            </w:pPr>
            <w:r>
              <w:rPr>
                <w:rFonts w:cs="Arial"/>
                <w:szCs w:val="18"/>
              </w:rPr>
              <w:t>UL: 3</w:t>
            </w:r>
            <w:r w:rsidRPr="009C5807">
              <w:rPr>
                <w:rFonts w:cs="Arial"/>
                <w:szCs w:val="18"/>
              </w:rPr>
              <w:t xml:space="preserve">  </w:t>
            </w:r>
          </w:p>
        </w:tc>
        <w:tc>
          <w:tcPr>
            <w:tcW w:w="850" w:type="dxa"/>
            <w:tcBorders>
              <w:left w:val="single" w:sz="4" w:space="0" w:color="auto"/>
              <w:right w:val="single" w:sz="4" w:space="0" w:color="auto"/>
            </w:tcBorders>
            <w:vAlign w:val="center"/>
          </w:tcPr>
          <w:p w14:paraId="4745691A" w14:textId="2970455D" w:rsidR="00931060" w:rsidRDefault="00931060" w:rsidP="009E72B5">
            <w:pPr>
              <w:pStyle w:val="TAC"/>
              <w:rPr>
                <w:rFonts w:cs="Arial"/>
                <w:szCs w:val="18"/>
              </w:rPr>
            </w:pPr>
            <w:r>
              <w:rPr>
                <w:rFonts w:cs="Arial"/>
                <w:szCs w:val="18"/>
              </w:rPr>
              <w:t>DL: 3</w:t>
            </w:r>
            <w:r w:rsidRPr="009C5807">
              <w:rPr>
                <w:rFonts w:cs="Arial"/>
                <w:szCs w:val="18"/>
              </w:rPr>
              <w:t xml:space="preserve"> </w:t>
            </w:r>
          </w:p>
          <w:p w14:paraId="1ABF9A2A" w14:textId="527FB84F" w:rsidR="00931060" w:rsidRPr="009C5807" w:rsidRDefault="00931060" w:rsidP="009E72B5">
            <w:pPr>
              <w:pStyle w:val="TAC"/>
              <w:rPr>
                <w:rFonts w:cs="Arial"/>
                <w:szCs w:val="18"/>
              </w:rPr>
            </w:pPr>
            <w:r>
              <w:rPr>
                <w:rFonts w:cs="Arial"/>
                <w:szCs w:val="18"/>
              </w:rPr>
              <w:t>UL: 3</w:t>
            </w:r>
            <w:r w:rsidRPr="009C5807">
              <w:rPr>
                <w:rFonts w:cs="Arial"/>
                <w:szCs w:val="18"/>
              </w:rPr>
              <w:t xml:space="preserve">  </w:t>
            </w:r>
          </w:p>
        </w:tc>
      </w:tr>
    </w:tbl>
    <w:p w14:paraId="32574A15" w14:textId="77777777" w:rsidR="001711C4" w:rsidRPr="001711C4" w:rsidRDefault="001711C4" w:rsidP="001711C4">
      <w:pPr>
        <w:rPr>
          <w:lang w:eastAsia="x-none"/>
        </w:rPr>
      </w:pPr>
    </w:p>
    <w:p w14:paraId="0E04AF6F" w14:textId="1D4510F4" w:rsidR="00384106" w:rsidRDefault="003203AA" w:rsidP="00390FAF">
      <w:pPr>
        <w:rPr>
          <w:lang w:eastAsia="x-none"/>
        </w:rPr>
      </w:pPr>
      <w:r>
        <w:rPr>
          <w:lang w:eastAsia="x-none"/>
        </w:rPr>
        <w:t>O</w:t>
      </w:r>
      <w:r w:rsidR="00B339E2">
        <w:rPr>
          <w:lang w:eastAsia="x-none"/>
        </w:rPr>
        <w:t>ne thing that needs to be highlighted</w:t>
      </w:r>
      <w:r>
        <w:rPr>
          <w:lang w:eastAsia="x-none"/>
        </w:rPr>
        <w:t xml:space="preserve"> is</w:t>
      </w:r>
      <w:r w:rsidR="00B339E2">
        <w:rPr>
          <w:lang w:eastAsia="x-none"/>
        </w:rPr>
        <w:t xml:space="preserve"> </w:t>
      </w:r>
      <w:r>
        <w:rPr>
          <w:lang w:eastAsia="x-none"/>
        </w:rPr>
        <w:t>how to indicate the support of NCSG. T</w:t>
      </w:r>
      <w:r w:rsidR="00B339E2">
        <w:rPr>
          <w:lang w:eastAsia="x-none"/>
        </w:rPr>
        <w:t>he support of legacy MG patterns is based on fixed UE capability</w:t>
      </w:r>
      <w:r w:rsidR="005D717B">
        <w:rPr>
          <w:lang w:eastAsia="x-none"/>
        </w:rPr>
        <w:t>.</w:t>
      </w:r>
      <w:r w:rsidR="00270ADE">
        <w:rPr>
          <w:lang w:eastAsia="x-none"/>
        </w:rPr>
        <w:t xml:space="preserve"> However, whether NCSG can be supported highly depends on the usage of UE RF chains.</w:t>
      </w:r>
      <w:r w:rsidR="00310337">
        <w:rPr>
          <w:lang w:eastAsia="x-none"/>
        </w:rPr>
        <w:t xml:space="preserve"> For instance, </w:t>
      </w:r>
      <w:r w:rsidR="003301D5">
        <w:rPr>
          <w:lang w:eastAsia="x-none"/>
        </w:rPr>
        <w:t xml:space="preserve">a CA capable UE is equipped with two RF chains. If the UE is working on a single carrier (band) operation, it can measure other bands using the spare RF chain. </w:t>
      </w:r>
      <w:r w:rsidR="00532F48">
        <w:rPr>
          <w:lang w:eastAsia="x-none"/>
        </w:rPr>
        <w:t>Thus,</w:t>
      </w:r>
      <w:r w:rsidR="003301D5">
        <w:rPr>
          <w:lang w:eastAsia="x-none"/>
        </w:rPr>
        <w:t xml:space="preserve"> it can support NCSG. But if the UE is working on two bands CA, which means there is </w:t>
      </w:r>
      <w:proofErr w:type="gramStart"/>
      <w:r w:rsidR="003301D5">
        <w:rPr>
          <w:lang w:eastAsia="x-none"/>
        </w:rPr>
        <w:t>no</w:t>
      </w:r>
      <w:proofErr w:type="gramEnd"/>
      <w:r w:rsidR="003301D5">
        <w:rPr>
          <w:lang w:eastAsia="x-none"/>
        </w:rPr>
        <w:t xml:space="preserve"> any spare RF chain anymore, the UE cannot support NCSG and legacy MG pattern is needed for UE to measure other bands.</w:t>
      </w:r>
      <w:r w:rsidR="008F56FE">
        <w:rPr>
          <w:lang w:eastAsia="x-none"/>
        </w:rPr>
        <w:t xml:space="preserve"> Therefore, the support of NCSG can be dynamically changed. This is quite similar to NeedForGap structure introduced in R16.</w:t>
      </w:r>
      <w:r w:rsidR="00923252">
        <w:rPr>
          <w:lang w:eastAsia="x-none"/>
        </w:rPr>
        <w:t xml:space="preserve"> </w:t>
      </w:r>
    </w:p>
    <w:p w14:paraId="646F6CB3" w14:textId="45E00937" w:rsidR="002D2C12" w:rsidRPr="00390FAF" w:rsidRDefault="00E400BF" w:rsidP="006241E9">
      <w:pPr>
        <w:pStyle w:val="Caption"/>
      </w:pPr>
      <w:bookmarkStart w:id="10" w:name="_Ref61043385"/>
      <w:r>
        <w:t xml:space="preserve">Proposal </w:t>
      </w:r>
      <w:r>
        <w:fldChar w:fldCharType="begin"/>
      </w:r>
      <w:r>
        <w:instrText xml:space="preserve"> SEQ Proposal \* ARABIC </w:instrText>
      </w:r>
      <w:r>
        <w:fldChar w:fldCharType="separate"/>
      </w:r>
      <w:r w:rsidR="001711C4">
        <w:rPr>
          <w:noProof/>
        </w:rPr>
        <w:t>9</w:t>
      </w:r>
      <w:r>
        <w:fldChar w:fldCharType="end"/>
      </w:r>
      <w:r>
        <w:t xml:space="preserve">: signalling structure of NeedForGap in R16 can be used as baseline when discussing </w:t>
      </w:r>
      <w:r w:rsidR="00694DDF">
        <w:t>the support of NCSG.</w:t>
      </w:r>
      <w:bookmarkEnd w:id="10"/>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C4A9769" w14:textId="2F4DE022" w:rsidR="00882A11" w:rsidRDefault="005D4A3C" w:rsidP="009D4F82">
      <w:pPr>
        <w:jc w:val="both"/>
        <w:rPr>
          <w:rFonts w:cs="v4.2.0"/>
          <w:lang w:val="en-US" w:eastAsia="zh-CN"/>
        </w:rPr>
      </w:pPr>
      <w:r>
        <w:rPr>
          <w:rFonts w:cs="v4.2.0"/>
          <w:lang w:val="en-US" w:eastAsia="zh-CN"/>
        </w:rPr>
        <w:t>In this contribution</w:t>
      </w:r>
      <w:r w:rsidR="007A79D6">
        <w:rPr>
          <w:rFonts w:cs="v4.2.0"/>
          <w:lang w:val="en-US" w:eastAsia="zh-CN"/>
        </w:rPr>
        <w:t xml:space="preserve">, </w:t>
      </w:r>
      <w:r w:rsidR="009F0785">
        <w:rPr>
          <w:rFonts w:cs="v4.2.0"/>
          <w:lang w:val="en-US" w:eastAsia="zh-CN"/>
        </w:rPr>
        <w:t>we provide initial discussion on network controlled small gap in R17 MG enhancement work item. After discussion the following conclusions are made:</w:t>
      </w:r>
    </w:p>
    <w:p w14:paraId="599C4B98" w14:textId="5989372F" w:rsidR="009F0785" w:rsidRPr="00503150" w:rsidRDefault="00503150" w:rsidP="009D4F82">
      <w:pPr>
        <w:jc w:val="both"/>
        <w:rPr>
          <w:rFonts w:cs="v4.2.0"/>
          <w:b/>
          <w:bCs/>
          <w:lang w:val="en-US" w:eastAsia="zh-CN"/>
        </w:rPr>
      </w:pPr>
      <w:r w:rsidRPr="00503150">
        <w:rPr>
          <w:rFonts w:cs="v4.2.0"/>
          <w:b/>
          <w:bCs/>
          <w:lang w:val="en-US" w:eastAsia="zh-CN"/>
        </w:rPr>
        <w:fldChar w:fldCharType="begin"/>
      </w:r>
      <w:r w:rsidRPr="00503150">
        <w:rPr>
          <w:b/>
          <w:bCs/>
          <w:lang w:val="en-US"/>
        </w:rPr>
        <w:instrText xml:space="preserve"> REF _Ref61043344 \h </w:instrText>
      </w:r>
      <w:r>
        <w:rPr>
          <w:rFonts w:cs="v4.2.0"/>
          <w:b/>
          <w:bCs/>
          <w:lang w:val="en-US" w:eastAsia="zh-CN"/>
        </w:rPr>
        <w:instrText xml:space="preserve"> \* MERGEFORMAT </w:instrText>
      </w:r>
      <w:r w:rsidRPr="00503150">
        <w:rPr>
          <w:rFonts w:cs="v4.2.0"/>
          <w:b/>
          <w:bCs/>
          <w:lang w:val="en-US" w:eastAsia="zh-CN"/>
        </w:rPr>
      </w:r>
      <w:r w:rsidRPr="00503150">
        <w:rPr>
          <w:rFonts w:cs="v4.2.0"/>
          <w:b/>
          <w:bCs/>
          <w:lang w:val="en-US" w:eastAsia="zh-CN"/>
        </w:rPr>
        <w:fldChar w:fldCharType="separate"/>
      </w:r>
      <w:r w:rsidRPr="00503150">
        <w:rPr>
          <w:b/>
          <w:bCs/>
        </w:rPr>
        <w:t xml:space="preserve">Proposal </w:t>
      </w:r>
      <w:r w:rsidRPr="00503150">
        <w:rPr>
          <w:b/>
          <w:bCs/>
          <w:noProof/>
        </w:rPr>
        <w:t>1</w:t>
      </w:r>
      <w:r w:rsidRPr="00503150">
        <w:rPr>
          <w:b/>
          <w:bCs/>
        </w:rPr>
        <w:t>: VIL, ML and VIPR in NR NCSG can be defined as:</w:t>
      </w:r>
      <w:r w:rsidRPr="00503150">
        <w:rPr>
          <w:rFonts w:cs="v4.2.0"/>
          <w:b/>
          <w:bCs/>
          <w:lang w:val="en-US" w:eastAsia="zh-CN"/>
        </w:rPr>
        <w:fldChar w:fldCharType="end"/>
      </w:r>
    </w:p>
    <w:p w14:paraId="1E7DEF99" w14:textId="77777777" w:rsidR="00503150" w:rsidRPr="00503150" w:rsidRDefault="00503150" w:rsidP="00503150">
      <w:pPr>
        <w:numPr>
          <w:ilvl w:val="0"/>
          <w:numId w:val="24"/>
        </w:numPr>
        <w:rPr>
          <w:b/>
          <w:bCs/>
          <w:lang w:val="en-US" w:eastAsia="x-none"/>
        </w:rPr>
      </w:pPr>
      <w:r w:rsidRPr="00503150">
        <w:rPr>
          <w:b/>
          <w:bCs/>
          <w:lang w:val="en-US" w:eastAsia="x-none"/>
        </w:rPr>
        <w:t>VIL1 is the visible interruption length before measurement. During VIL1 UE is not expected to transmit or receive any date on corresponding serving cell(s).</w:t>
      </w:r>
    </w:p>
    <w:p w14:paraId="605D922D" w14:textId="77777777" w:rsidR="00503150" w:rsidRPr="00503150" w:rsidRDefault="00503150" w:rsidP="00503150">
      <w:pPr>
        <w:numPr>
          <w:ilvl w:val="0"/>
          <w:numId w:val="24"/>
        </w:numPr>
        <w:rPr>
          <w:b/>
          <w:bCs/>
          <w:lang w:val="en-US" w:eastAsia="x-none"/>
        </w:rPr>
      </w:pPr>
      <w:r w:rsidRPr="00503150">
        <w:rPr>
          <w:b/>
          <w:bCs/>
          <w:lang w:val="en-US" w:eastAsia="x-none"/>
        </w:rPr>
        <w:t>ML is the measurement length. During ML UE is expected to transmit and receive data on the corresponding serving cell(s).</w:t>
      </w:r>
    </w:p>
    <w:p w14:paraId="00BDC123" w14:textId="77777777" w:rsidR="00503150" w:rsidRPr="00503150" w:rsidRDefault="00503150" w:rsidP="00503150">
      <w:pPr>
        <w:numPr>
          <w:ilvl w:val="0"/>
          <w:numId w:val="24"/>
        </w:numPr>
        <w:rPr>
          <w:b/>
          <w:bCs/>
          <w:lang w:val="en-US" w:eastAsia="x-none"/>
        </w:rPr>
      </w:pPr>
      <w:r w:rsidRPr="00503150">
        <w:rPr>
          <w:b/>
          <w:bCs/>
          <w:lang w:val="en-US" w:eastAsia="x-none"/>
        </w:rPr>
        <w:t>VIL2 is the visible interruption length after measurement. During VIL2 UE is not expected to transmit or receive any date on corresponding serving cell(s).</w:t>
      </w:r>
    </w:p>
    <w:p w14:paraId="4D5A5BBB" w14:textId="39D03F9F" w:rsidR="00503150" w:rsidRPr="00503150" w:rsidRDefault="00503150" w:rsidP="00503150">
      <w:pPr>
        <w:pStyle w:val="ListParagraph"/>
        <w:numPr>
          <w:ilvl w:val="0"/>
          <w:numId w:val="24"/>
        </w:numPr>
        <w:ind w:firstLineChars="0"/>
        <w:rPr>
          <w:b/>
          <w:bCs/>
        </w:rPr>
      </w:pPr>
      <w:r w:rsidRPr="00503150">
        <w:rPr>
          <w:b/>
          <w:bCs/>
          <w:lang w:val="en-US"/>
        </w:rPr>
        <w:t>VIRP is the visible interruption repetition period.</w:t>
      </w:r>
    </w:p>
    <w:p w14:paraId="70EAD6DE" w14:textId="0016E58A" w:rsidR="00503150" w:rsidRPr="00503150" w:rsidRDefault="00503150" w:rsidP="009D4F82">
      <w:pPr>
        <w:jc w:val="both"/>
        <w:rPr>
          <w:rFonts w:cs="v4.2.0"/>
          <w:b/>
          <w:bCs/>
          <w:lang w:val="en-US" w:eastAsia="zh-CN"/>
        </w:rPr>
      </w:pPr>
      <w:r w:rsidRPr="00503150">
        <w:rPr>
          <w:rFonts w:cs="v4.2.0"/>
          <w:b/>
          <w:bCs/>
          <w:lang w:val="en-US" w:eastAsia="zh-CN"/>
        </w:rPr>
        <w:fldChar w:fldCharType="begin"/>
      </w:r>
      <w:r w:rsidRPr="00503150">
        <w:rPr>
          <w:b/>
          <w:bCs/>
          <w:lang w:val="en-US"/>
        </w:rPr>
        <w:instrText xml:space="preserve"> REF _Ref61043347 \h </w:instrText>
      </w:r>
      <w:r>
        <w:rPr>
          <w:rFonts w:cs="v4.2.0"/>
          <w:b/>
          <w:bCs/>
          <w:lang w:val="en-US" w:eastAsia="zh-CN"/>
        </w:rPr>
        <w:instrText xml:space="preserve"> \* MERGEFORMAT </w:instrText>
      </w:r>
      <w:r w:rsidRPr="00503150">
        <w:rPr>
          <w:rFonts w:cs="v4.2.0"/>
          <w:b/>
          <w:bCs/>
          <w:lang w:val="en-US" w:eastAsia="zh-CN"/>
        </w:rPr>
      </w:r>
      <w:r w:rsidRPr="00503150">
        <w:rPr>
          <w:rFonts w:cs="v4.2.0"/>
          <w:b/>
          <w:bCs/>
          <w:lang w:val="en-US" w:eastAsia="zh-CN"/>
        </w:rPr>
        <w:fldChar w:fldCharType="separate"/>
      </w:r>
      <w:r w:rsidRPr="00503150">
        <w:rPr>
          <w:b/>
          <w:bCs/>
        </w:rPr>
        <w:t xml:space="preserve">Proposal </w:t>
      </w:r>
      <w:r w:rsidRPr="00503150">
        <w:rPr>
          <w:b/>
          <w:bCs/>
          <w:noProof/>
        </w:rPr>
        <w:t>2</w:t>
      </w:r>
      <w:r w:rsidRPr="00503150">
        <w:rPr>
          <w:b/>
          <w:bCs/>
        </w:rPr>
        <w:t>: based on legacy R16 MG patterns, 26 NCSG patterns can be introduced with MGRP = VIRP and MGL = VIL1+ML+VIL2.</w:t>
      </w:r>
      <w:r w:rsidRPr="00503150">
        <w:rPr>
          <w:rFonts w:cs="v4.2.0"/>
          <w:b/>
          <w:bCs/>
          <w:lang w:val="en-US" w:eastAsia="zh-CN"/>
        </w:rPr>
        <w:fldChar w:fldCharType="end"/>
      </w:r>
    </w:p>
    <w:p w14:paraId="24352689" w14:textId="097092FD" w:rsidR="00503150" w:rsidRPr="00503150" w:rsidRDefault="00503150" w:rsidP="009D4F82">
      <w:pPr>
        <w:jc w:val="both"/>
        <w:rPr>
          <w:rFonts w:cs="v4.2.0"/>
          <w:b/>
          <w:bCs/>
          <w:lang w:val="en-US" w:eastAsia="zh-CN"/>
        </w:rPr>
      </w:pPr>
      <w:r w:rsidRPr="00503150">
        <w:rPr>
          <w:rFonts w:cs="v4.2.0"/>
          <w:b/>
          <w:bCs/>
          <w:lang w:val="en-US" w:eastAsia="zh-CN"/>
        </w:rPr>
        <w:lastRenderedPageBreak/>
        <w:fldChar w:fldCharType="begin"/>
      </w:r>
      <w:r w:rsidRPr="00503150">
        <w:rPr>
          <w:b/>
          <w:bCs/>
          <w:lang w:val="en-US"/>
        </w:rPr>
        <w:instrText xml:space="preserve"> REF _Ref61043354 \h </w:instrText>
      </w:r>
      <w:r>
        <w:rPr>
          <w:rFonts w:cs="v4.2.0"/>
          <w:b/>
          <w:bCs/>
          <w:lang w:val="en-US" w:eastAsia="zh-CN"/>
        </w:rPr>
        <w:instrText xml:space="preserve"> \* MERGEFORMAT </w:instrText>
      </w:r>
      <w:r w:rsidRPr="00503150">
        <w:rPr>
          <w:rFonts w:cs="v4.2.0"/>
          <w:b/>
          <w:bCs/>
          <w:lang w:val="en-US" w:eastAsia="zh-CN"/>
        </w:rPr>
      </w:r>
      <w:r w:rsidRPr="00503150">
        <w:rPr>
          <w:rFonts w:cs="v4.2.0"/>
          <w:b/>
          <w:bCs/>
          <w:lang w:val="en-US" w:eastAsia="zh-CN"/>
        </w:rPr>
        <w:fldChar w:fldCharType="separate"/>
      </w:r>
      <w:r w:rsidRPr="00503150">
        <w:rPr>
          <w:b/>
          <w:bCs/>
        </w:rPr>
        <w:t xml:space="preserve">Proposal </w:t>
      </w:r>
      <w:r w:rsidRPr="00503150">
        <w:rPr>
          <w:b/>
          <w:bCs/>
          <w:noProof/>
        </w:rPr>
        <w:t>3</w:t>
      </w:r>
      <w:r w:rsidRPr="00503150">
        <w:rPr>
          <w:b/>
          <w:bCs/>
        </w:rPr>
        <w:t>: for UE supporting per-FR gap, VIL is allowed only on the serving cell in the same FR wherein there is NCSG operation. Otherwise, VIL is allowed on all serving cells.</w:t>
      </w:r>
      <w:r w:rsidRPr="00503150">
        <w:rPr>
          <w:rFonts w:cs="v4.2.0"/>
          <w:b/>
          <w:bCs/>
          <w:lang w:val="en-US" w:eastAsia="zh-CN"/>
        </w:rPr>
        <w:fldChar w:fldCharType="end"/>
      </w:r>
    </w:p>
    <w:p w14:paraId="31FAF59B" w14:textId="3EC39BB3" w:rsidR="00503150" w:rsidRPr="00503150" w:rsidRDefault="00503150" w:rsidP="009D4F82">
      <w:pPr>
        <w:jc w:val="both"/>
        <w:rPr>
          <w:rFonts w:cs="v4.2.0"/>
          <w:b/>
          <w:bCs/>
          <w:lang w:val="en-US" w:eastAsia="zh-CN"/>
        </w:rPr>
      </w:pPr>
      <w:r w:rsidRPr="00503150">
        <w:rPr>
          <w:rFonts w:cs="v4.2.0"/>
          <w:b/>
          <w:bCs/>
          <w:lang w:val="en-US" w:eastAsia="zh-CN"/>
        </w:rPr>
        <w:fldChar w:fldCharType="begin"/>
      </w:r>
      <w:r w:rsidRPr="00503150">
        <w:rPr>
          <w:b/>
          <w:bCs/>
          <w:lang w:val="en-US"/>
        </w:rPr>
        <w:instrText xml:space="preserve"> REF _Ref61043360 \h </w:instrText>
      </w:r>
      <w:r>
        <w:rPr>
          <w:rFonts w:cs="v4.2.0"/>
          <w:b/>
          <w:bCs/>
          <w:lang w:val="en-US" w:eastAsia="zh-CN"/>
        </w:rPr>
        <w:instrText xml:space="preserve"> \* MERGEFORMAT </w:instrText>
      </w:r>
      <w:r w:rsidRPr="00503150">
        <w:rPr>
          <w:rFonts w:cs="v4.2.0"/>
          <w:b/>
          <w:bCs/>
          <w:lang w:val="en-US" w:eastAsia="zh-CN"/>
        </w:rPr>
      </w:r>
      <w:r w:rsidRPr="00503150">
        <w:rPr>
          <w:rFonts w:cs="v4.2.0"/>
          <w:b/>
          <w:bCs/>
          <w:lang w:val="en-US" w:eastAsia="zh-CN"/>
        </w:rPr>
        <w:fldChar w:fldCharType="separate"/>
      </w:r>
      <w:r w:rsidRPr="00503150">
        <w:rPr>
          <w:b/>
          <w:bCs/>
        </w:rPr>
        <w:t xml:space="preserve">Proposal </w:t>
      </w:r>
      <w:r w:rsidRPr="00503150">
        <w:rPr>
          <w:b/>
          <w:bCs/>
          <w:noProof/>
        </w:rPr>
        <w:t>4</w:t>
      </w:r>
      <w:r w:rsidRPr="00503150">
        <w:rPr>
          <w:b/>
          <w:bCs/>
        </w:rPr>
        <w:t>: switching time in VIL1 and VIL2 should be 0.5ms and 0.25ms for FR1 and FR2, respectively. Actual interruption length depends on VIL on aggressive cell and SCS of the victim cell.</w:t>
      </w:r>
      <w:r w:rsidRPr="00503150">
        <w:rPr>
          <w:rFonts w:cs="v4.2.0"/>
          <w:b/>
          <w:bCs/>
          <w:lang w:val="en-US" w:eastAsia="zh-CN"/>
        </w:rPr>
        <w:fldChar w:fldCharType="end"/>
      </w:r>
    </w:p>
    <w:p w14:paraId="38765BF9" w14:textId="7138F477" w:rsidR="00503150" w:rsidRPr="00503150" w:rsidRDefault="00503150" w:rsidP="009D4F82">
      <w:pPr>
        <w:jc w:val="both"/>
        <w:rPr>
          <w:rFonts w:cs="v4.2.0"/>
          <w:b/>
          <w:bCs/>
          <w:lang w:val="en-US" w:eastAsia="zh-CN"/>
        </w:rPr>
      </w:pPr>
      <w:r w:rsidRPr="00503150">
        <w:rPr>
          <w:rFonts w:cs="v4.2.0"/>
          <w:b/>
          <w:bCs/>
          <w:lang w:val="en-US" w:eastAsia="zh-CN"/>
        </w:rPr>
        <w:fldChar w:fldCharType="begin"/>
      </w:r>
      <w:r w:rsidRPr="00503150">
        <w:rPr>
          <w:b/>
          <w:bCs/>
          <w:lang w:val="en-US"/>
        </w:rPr>
        <w:instrText xml:space="preserve"> REF _Ref61043368 \h </w:instrText>
      </w:r>
      <w:r>
        <w:rPr>
          <w:rFonts w:cs="v4.2.0"/>
          <w:b/>
          <w:bCs/>
          <w:lang w:val="en-US" w:eastAsia="zh-CN"/>
        </w:rPr>
        <w:instrText xml:space="preserve"> \* MERGEFORMAT </w:instrText>
      </w:r>
      <w:r w:rsidRPr="00503150">
        <w:rPr>
          <w:rFonts w:cs="v4.2.0"/>
          <w:b/>
          <w:bCs/>
          <w:lang w:val="en-US" w:eastAsia="zh-CN"/>
        </w:rPr>
      </w:r>
      <w:r w:rsidRPr="00503150">
        <w:rPr>
          <w:rFonts w:cs="v4.2.0"/>
          <w:b/>
          <w:bCs/>
          <w:lang w:val="en-US" w:eastAsia="zh-CN"/>
        </w:rPr>
        <w:fldChar w:fldCharType="separate"/>
      </w:r>
      <w:r w:rsidRPr="00503150">
        <w:rPr>
          <w:b/>
          <w:bCs/>
        </w:rPr>
        <w:t xml:space="preserve">Proposal </w:t>
      </w:r>
      <w:r w:rsidRPr="00503150">
        <w:rPr>
          <w:b/>
          <w:bCs/>
          <w:noProof/>
        </w:rPr>
        <w:t>5</w:t>
      </w:r>
      <w:r w:rsidRPr="00503150">
        <w:rPr>
          <w:b/>
          <w:bCs/>
        </w:rPr>
        <w:t>: VIL1 = 1 slot in both DL and UL on synchronous victim cells in 15kHz. VIL1 = 2 slot in both DL and UL on asynchronous victim cells in 15kHz.</w:t>
      </w:r>
      <w:r w:rsidRPr="00503150">
        <w:rPr>
          <w:rFonts w:cs="v4.2.0"/>
          <w:b/>
          <w:bCs/>
          <w:lang w:val="en-US" w:eastAsia="zh-CN"/>
        </w:rPr>
        <w:fldChar w:fldCharType="end"/>
      </w:r>
    </w:p>
    <w:p w14:paraId="288FD6C9" w14:textId="31076A13" w:rsidR="00503150" w:rsidRPr="00503150" w:rsidRDefault="00503150" w:rsidP="009D4F82">
      <w:pPr>
        <w:jc w:val="both"/>
        <w:rPr>
          <w:rFonts w:cs="v4.2.0"/>
          <w:b/>
          <w:bCs/>
          <w:lang w:val="en-US" w:eastAsia="zh-CN"/>
        </w:rPr>
      </w:pPr>
      <w:r w:rsidRPr="00503150">
        <w:rPr>
          <w:rFonts w:cs="v4.2.0"/>
          <w:b/>
          <w:bCs/>
          <w:lang w:val="en-US" w:eastAsia="zh-CN"/>
        </w:rPr>
        <w:fldChar w:fldCharType="begin"/>
      </w:r>
      <w:r w:rsidRPr="00503150">
        <w:rPr>
          <w:b/>
          <w:bCs/>
          <w:lang w:val="en-US"/>
        </w:rPr>
        <w:instrText xml:space="preserve"> REF _Ref61043372 \h </w:instrText>
      </w:r>
      <w:r>
        <w:rPr>
          <w:rFonts w:cs="v4.2.0"/>
          <w:b/>
          <w:bCs/>
          <w:lang w:val="en-US" w:eastAsia="zh-CN"/>
        </w:rPr>
        <w:instrText xml:space="preserve"> \* MERGEFORMAT </w:instrText>
      </w:r>
      <w:r w:rsidRPr="00503150">
        <w:rPr>
          <w:rFonts w:cs="v4.2.0"/>
          <w:b/>
          <w:bCs/>
          <w:lang w:val="en-US" w:eastAsia="zh-CN"/>
        </w:rPr>
      </w:r>
      <w:r w:rsidRPr="00503150">
        <w:rPr>
          <w:rFonts w:cs="v4.2.0"/>
          <w:b/>
          <w:bCs/>
          <w:lang w:val="en-US" w:eastAsia="zh-CN"/>
        </w:rPr>
        <w:fldChar w:fldCharType="separate"/>
      </w:r>
      <w:r w:rsidRPr="00503150">
        <w:rPr>
          <w:b/>
          <w:bCs/>
        </w:rPr>
        <w:t xml:space="preserve">Proposal </w:t>
      </w:r>
      <w:r w:rsidRPr="00503150">
        <w:rPr>
          <w:b/>
          <w:bCs/>
          <w:noProof/>
        </w:rPr>
        <w:t>6</w:t>
      </w:r>
      <w:r w:rsidRPr="00503150">
        <w:rPr>
          <w:b/>
          <w:bCs/>
        </w:rPr>
        <w:t>: for synchronous victim cells in 15kHz. VIL2 = 1 slot on DL and VIL2 = slots on UL. For asynchronous victim cells in 15kHz, one more slot interruption is allowed on VIL2 DL.</w:t>
      </w:r>
      <w:r w:rsidRPr="00503150">
        <w:rPr>
          <w:rFonts w:cs="v4.2.0"/>
          <w:b/>
          <w:bCs/>
          <w:lang w:val="en-US" w:eastAsia="zh-CN"/>
        </w:rPr>
        <w:fldChar w:fldCharType="end"/>
      </w:r>
    </w:p>
    <w:p w14:paraId="3D17C22A" w14:textId="047D23A9" w:rsidR="00503150" w:rsidRPr="00503150" w:rsidRDefault="00503150" w:rsidP="009D4F82">
      <w:pPr>
        <w:jc w:val="both"/>
        <w:rPr>
          <w:rFonts w:cs="v4.2.0"/>
          <w:b/>
          <w:bCs/>
          <w:lang w:val="en-US" w:eastAsia="zh-CN"/>
        </w:rPr>
      </w:pPr>
      <w:r w:rsidRPr="00503150">
        <w:rPr>
          <w:rFonts w:cs="v4.2.0"/>
          <w:b/>
          <w:bCs/>
          <w:lang w:val="en-US" w:eastAsia="zh-CN"/>
        </w:rPr>
        <w:fldChar w:fldCharType="begin"/>
      </w:r>
      <w:r w:rsidRPr="00503150">
        <w:rPr>
          <w:b/>
          <w:bCs/>
          <w:lang w:val="en-US"/>
        </w:rPr>
        <w:instrText xml:space="preserve"> REF _Ref61043377 \h </w:instrText>
      </w:r>
      <w:r>
        <w:rPr>
          <w:rFonts w:cs="v4.2.0"/>
          <w:b/>
          <w:bCs/>
          <w:lang w:val="en-US" w:eastAsia="zh-CN"/>
        </w:rPr>
        <w:instrText xml:space="preserve"> \* MERGEFORMAT </w:instrText>
      </w:r>
      <w:r w:rsidRPr="00503150">
        <w:rPr>
          <w:rFonts w:cs="v4.2.0"/>
          <w:b/>
          <w:bCs/>
          <w:lang w:val="en-US" w:eastAsia="zh-CN"/>
        </w:rPr>
      </w:r>
      <w:r w:rsidRPr="00503150">
        <w:rPr>
          <w:rFonts w:cs="v4.2.0"/>
          <w:b/>
          <w:bCs/>
          <w:lang w:val="en-US" w:eastAsia="zh-CN"/>
        </w:rPr>
        <w:fldChar w:fldCharType="separate"/>
      </w:r>
      <w:r w:rsidRPr="00503150">
        <w:rPr>
          <w:b/>
          <w:bCs/>
        </w:rPr>
        <w:t xml:space="preserve">Proposal </w:t>
      </w:r>
      <w:r w:rsidRPr="00503150">
        <w:rPr>
          <w:b/>
          <w:bCs/>
          <w:noProof/>
        </w:rPr>
        <w:t>7</w:t>
      </w:r>
      <w:r w:rsidRPr="00503150">
        <w:rPr>
          <w:b/>
          <w:bCs/>
        </w:rPr>
        <w:t>: VIL1 and VIL2 on UL are one more slot longer than that on DL for 30kHz, 60kHz and 120kHz in synchronous case.</w:t>
      </w:r>
      <w:r w:rsidRPr="00503150">
        <w:rPr>
          <w:rFonts w:cs="v4.2.0"/>
          <w:b/>
          <w:bCs/>
          <w:lang w:val="en-US" w:eastAsia="zh-CN"/>
        </w:rPr>
        <w:fldChar w:fldCharType="end"/>
      </w:r>
    </w:p>
    <w:p w14:paraId="1244FB9C" w14:textId="4FCDCC2E" w:rsidR="00503150" w:rsidRPr="00503150" w:rsidRDefault="00503150" w:rsidP="009D4F82">
      <w:pPr>
        <w:jc w:val="both"/>
        <w:rPr>
          <w:rFonts w:cs="v4.2.0"/>
          <w:b/>
          <w:bCs/>
          <w:lang w:val="en-US" w:eastAsia="zh-CN"/>
        </w:rPr>
      </w:pPr>
      <w:r w:rsidRPr="00503150">
        <w:rPr>
          <w:rFonts w:cs="v4.2.0"/>
          <w:b/>
          <w:bCs/>
          <w:lang w:val="en-US" w:eastAsia="zh-CN"/>
        </w:rPr>
        <w:fldChar w:fldCharType="begin"/>
      </w:r>
      <w:r w:rsidRPr="00503150">
        <w:rPr>
          <w:b/>
          <w:bCs/>
          <w:lang w:val="en-US"/>
        </w:rPr>
        <w:instrText xml:space="preserve"> REF _Ref61043381 \h </w:instrText>
      </w:r>
      <w:r>
        <w:rPr>
          <w:rFonts w:cs="v4.2.0"/>
          <w:b/>
          <w:bCs/>
          <w:lang w:val="en-US" w:eastAsia="zh-CN"/>
        </w:rPr>
        <w:instrText xml:space="preserve"> \* MERGEFORMAT </w:instrText>
      </w:r>
      <w:r w:rsidRPr="00503150">
        <w:rPr>
          <w:rFonts w:cs="v4.2.0"/>
          <w:b/>
          <w:bCs/>
          <w:lang w:val="en-US" w:eastAsia="zh-CN"/>
        </w:rPr>
      </w:r>
      <w:r w:rsidRPr="00503150">
        <w:rPr>
          <w:rFonts w:cs="v4.2.0"/>
          <w:b/>
          <w:bCs/>
          <w:lang w:val="en-US" w:eastAsia="zh-CN"/>
        </w:rPr>
        <w:fldChar w:fldCharType="separate"/>
      </w:r>
      <w:r w:rsidRPr="00503150">
        <w:rPr>
          <w:b/>
          <w:bCs/>
        </w:rPr>
        <w:t xml:space="preserve">Proposal </w:t>
      </w:r>
      <w:r w:rsidRPr="00503150">
        <w:rPr>
          <w:b/>
          <w:bCs/>
          <w:noProof/>
        </w:rPr>
        <w:t>8</w:t>
      </w:r>
      <w:r w:rsidRPr="00503150">
        <w:rPr>
          <w:b/>
          <w:bCs/>
        </w:rPr>
        <w:t>: summary of VIL1 and VIL2:</w:t>
      </w:r>
      <w:r w:rsidRPr="00503150">
        <w:rPr>
          <w:rFonts w:cs="v4.2.0"/>
          <w:b/>
          <w:bCs/>
          <w:lang w:val="en-US"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973"/>
        <w:gridCol w:w="1220"/>
        <w:gridCol w:w="2534"/>
        <w:gridCol w:w="850"/>
      </w:tblGrid>
      <w:tr w:rsidR="00503150" w:rsidRPr="009C5807" w14:paraId="07226B96" w14:textId="77777777" w:rsidTr="00BE69E5">
        <w:trPr>
          <w:trHeight w:val="423"/>
          <w:jc w:val="center"/>
        </w:trPr>
        <w:tc>
          <w:tcPr>
            <w:tcW w:w="797" w:type="dxa"/>
            <w:tcBorders>
              <w:top w:val="single" w:sz="4" w:space="0" w:color="auto"/>
              <w:left w:val="single" w:sz="4" w:space="0" w:color="auto"/>
              <w:bottom w:val="nil"/>
              <w:right w:val="single" w:sz="4" w:space="0" w:color="auto"/>
            </w:tcBorders>
            <w:vAlign w:val="center"/>
            <w:hideMark/>
          </w:tcPr>
          <w:p w14:paraId="2E764515" w14:textId="77777777" w:rsidR="00503150" w:rsidRPr="009C5807" w:rsidRDefault="00503150" w:rsidP="00BE69E5">
            <w:pPr>
              <w:pStyle w:val="TAH"/>
            </w:pPr>
            <w:r w:rsidRPr="009C5807">
              <w:rPr>
                <w:noProof/>
                <w:lang w:val="en-US" w:eastAsia="zh-CN"/>
              </w:rPr>
              <w:drawing>
                <wp:inline distT="0" distB="0" distL="0" distR="0" wp14:anchorId="5CE1833E" wp14:editId="5274B66B">
                  <wp:extent cx="142240" cy="16002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r>
              <w:t xml:space="preserve"> (victim cell)</w:t>
            </w:r>
          </w:p>
        </w:tc>
        <w:tc>
          <w:tcPr>
            <w:tcW w:w="973" w:type="dxa"/>
            <w:tcBorders>
              <w:top w:val="single" w:sz="4" w:space="0" w:color="auto"/>
              <w:left w:val="single" w:sz="4" w:space="0" w:color="auto"/>
              <w:bottom w:val="nil"/>
              <w:right w:val="single" w:sz="4" w:space="0" w:color="auto"/>
            </w:tcBorders>
            <w:vAlign w:val="center"/>
            <w:hideMark/>
          </w:tcPr>
          <w:p w14:paraId="0A44FFB0" w14:textId="77777777" w:rsidR="00503150" w:rsidRPr="009C5807" w:rsidRDefault="00503150" w:rsidP="00BE69E5">
            <w:pPr>
              <w:pStyle w:val="TAH"/>
            </w:pPr>
            <w:r w:rsidRPr="009C5807">
              <w:t xml:space="preserve">NR Slot length (ms) </w:t>
            </w:r>
          </w:p>
        </w:tc>
        <w:tc>
          <w:tcPr>
            <w:tcW w:w="4604" w:type="dxa"/>
            <w:gridSpan w:val="3"/>
            <w:tcBorders>
              <w:top w:val="single" w:sz="4" w:space="0" w:color="auto"/>
              <w:left w:val="single" w:sz="4" w:space="0" w:color="auto"/>
              <w:bottom w:val="single" w:sz="4" w:space="0" w:color="auto"/>
              <w:right w:val="single" w:sz="4" w:space="0" w:color="auto"/>
            </w:tcBorders>
            <w:vAlign w:val="center"/>
            <w:hideMark/>
          </w:tcPr>
          <w:p w14:paraId="1411BA3D" w14:textId="77777777" w:rsidR="00503150" w:rsidRPr="009C5807" w:rsidRDefault="00503150" w:rsidP="00BE69E5">
            <w:pPr>
              <w:pStyle w:val="TAH"/>
            </w:pPr>
            <w:r>
              <w:t>VIL1 and VIL2</w:t>
            </w:r>
            <w:r w:rsidRPr="009C5807">
              <w:t xml:space="preserve"> (slots)</w:t>
            </w:r>
          </w:p>
        </w:tc>
      </w:tr>
      <w:tr w:rsidR="00503150" w:rsidRPr="009C5807" w14:paraId="47F84079" w14:textId="77777777" w:rsidTr="00BE69E5">
        <w:trPr>
          <w:trHeight w:val="180"/>
          <w:jc w:val="center"/>
        </w:trPr>
        <w:tc>
          <w:tcPr>
            <w:tcW w:w="797" w:type="dxa"/>
            <w:tcBorders>
              <w:top w:val="nil"/>
              <w:left w:val="single" w:sz="4" w:space="0" w:color="auto"/>
              <w:bottom w:val="single" w:sz="4" w:space="0" w:color="auto"/>
              <w:right w:val="single" w:sz="4" w:space="0" w:color="auto"/>
            </w:tcBorders>
            <w:vAlign w:val="center"/>
          </w:tcPr>
          <w:p w14:paraId="4E862086" w14:textId="77777777" w:rsidR="00503150" w:rsidRPr="009C5807" w:rsidRDefault="00503150" w:rsidP="00BE69E5">
            <w:pPr>
              <w:pStyle w:val="TAH"/>
              <w:rPr>
                <w:noProof/>
                <w:lang w:val="en-US" w:eastAsia="zh-CN"/>
              </w:rPr>
            </w:pPr>
          </w:p>
        </w:tc>
        <w:tc>
          <w:tcPr>
            <w:tcW w:w="973" w:type="dxa"/>
            <w:tcBorders>
              <w:top w:val="nil"/>
              <w:left w:val="single" w:sz="4" w:space="0" w:color="auto"/>
              <w:bottom w:val="single" w:sz="4" w:space="0" w:color="auto"/>
              <w:right w:val="single" w:sz="4" w:space="0" w:color="auto"/>
            </w:tcBorders>
            <w:vAlign w:val="center"/>
          </w:tcPr>
          <w:p w14:paraId="0A9A9604" w14:textId="77777777" w:rsidR="00503150" w:rsidRPr="009C5807" w:rsidRDefault="00503150" w:rsidP="00BE69E5">
            <w:pPr>
              <w:pStyle w:val="TAH"/>
            </w:pPr>
            <w:r w:rsidRPr="009C5807">
              <w:t>of victim cell</w:t>
            </w:r>
          </w:p>
        </w:tc>
        <w:tc>
          <w:tcPr>
            <w:tcW w:w="3754" w:type="dxa"/>
            <w:gridSpan w:val="2"/>
            <w:tcBorders>
              <w:top w:val="single" w:sz="4" w:space="0" w:color="auto"/>
              <w:left w:val="single" w:sz="4" w:space="0" w:color="auto"/>
              <w:bottom w:val="single" w:sz="4" w:space="0" w:color="auto"/>
              <w:right w:val="single" w:sz="4" w:space="0" w:color="auto"/>
            </w:tcBorders>
            <w:vAlign w:val="center"/>
          </w:tcPr>
          <w:p w14:paraId="6779C90E" w14:textId="77777777" w:rsidR="00503150" w:rsidRPr="009C5807" w:rsidRDefault="00503150" w:rsidP="00BE69E5">
            <w:pPr>
              <w:pStyle w:val="TAH"/>
            </w:pPr>
            <w:r w:rsidRPr="009C5807">
              <w:rPr>
                <w:rFonts w:hint="eastAsia"/>
              </w:rPr>
              <w:t>Sync</w:t>
            </w:r>
          </w:p>
        </w:tc>
        <w:tc>
          <w:tcPr>
            <w:tcW w:w="850" w:type="dxa"/>
            <w:tcBorders>
              <w:top w:val="single" w:sz="4" w:space="0" w:color="auto"/>
              <w:left w:val="single" w:sz="4" w:space="0" w:color="auto"/>
              <w:bottom w:val="single" w:sz="4" w:space="0" w:color="auto"/>
              <w:right w:val="single" w:sz="4" w:space="0" w:color="auto"/>
            </w:tcBorders>
            <w:vAlign w:val="center"/>
          </w:tcPr>
          <w:p w14:paraId="4623015E" w14:textId="77777777" w:rsidR="00503150" w:rsidRPr="009C5807" w:rsidRDefault="00503150" w:rsidP="00BE69E5">
            <w:pPr>
              <w:pStyle w:val="TAH"/>
            </w:pPr>
            <w:r w:rsidRPr="009C5807">
              <w:rPr>
                <w:rFonts w:hint="eastAsia"/>
              </w:rPr>
              <w:t>Async</w:t>
            </w:r>
          </w:p>
        </w:tc>
      </w:tr>
      <w:tr w:rsidR="00503150" w:rsidRPr="009C5807" w14:paraId="6D56C300" w14:textId="77777777" w:rsidTr="00BE69E5">
        <w:trPr>
          <w:jc w:val="center"/>
        </w:trPr>
        <w:tc>
          <w:tcPr>
            <w:tcW w:w="797" w:type="dxa"/>
            <w:tcBorders>
              <w:top w:val="single" w:sz="4" w:space="0" w:color="auto"/>
              <w:left w:val="single" w:sz="4" w:space="0" w:color="auto"/>
              <w:bottom w:val="single" w:sz="4" w:space="0" w:color="auto"/>
              <w:right w:val="single" w:sz="4" w:space="0" w:color="auto"/>
            </w:tcBorders>
            <w:vAlign w:val="center"/>
            <w:hideMark/>
          </w:tcPr>
          <w:p w14:paraId="19CE4D2F" w14:textId="77777777" w:rsidR="00503150" w:rsidRPr="009C5807" w:rsidRDefault="00503150" w:rsidP="00BE69E5">
            <w:pPr>
              <w:pStyle w:val="TAC"/>
            </w:pPr>
            <w:r w:rsidRPr="009C5807">
              <w:t>0</w:t>
            </w:r>
          </w:p>
        </w:tc>
        <w:tc>
          <w:tcPr>
            <w:tcW w:w="973" w:type="dxa"/>
            <w:tcBorders>
              <w:top w:val="single" w:sz="4" w:space="0" w:color="auto"/>
              <w:left w:val="single" w:sz="4" w:space="0" w:color="auto"/>
              <w:bottom w:val="single" w:sz="4" w:space="0" w:color="auto"/>
              <w:right w:val="single" w:sz="4" w:space="0" w:color="auto"/>
            </w:tcBorders>
            <w:vAlign w:val="center"/>
            <w:hideMark/>
          </w:tcPr>
          <w:p w14:paraId="1A73B4C8" w14:textId="77777777" w:rsidR="00503150" w:rsidRPr="009C5807" w:rsidRDefault="00503150" w:rsidP="00BE69E5">
            <w:pPr>
              <w:pStyle w:val="TAC"/>
            </w:pPr>
            <w:r w:rsidRPr="009C5807">
              <w:t>1</w:t>
            </w:r>
          </w:p>
        </w:tc>
        <w:tc>
          <w:tcPr>
            <w:tcW w:w="3754" w:type="dxa"/>
            <w:gridSpan w:val="2"/>
            <w:tcBorders>
              <w:top w:val="single" w:sz="4" w:space="0" w:color="auto"/>
              <w:left w:val="single" w:sz="4" w:space="0" w:color="auto"/>
              <w:bottom w:val="single" w:sz="4" w:space="0" w:color="auto"/>
              <w:right w:val="single" w:sz="4" w:space="0" w:color="auto"/>
            </w:tcBorders>
            <w:vAlign w:val="center"/>
            <w:hideMark/>
          </w:tcPr>
          <w:p w14:paraId="63EB12AD" w14:textId="77777777" w:rsidR="00503150" w:rsidRDefault="00503150" w:rsidP="00BE69E5">
            <w:pPr>
              <w:pStyle w:val="TAC"/>
              <w:rPr>
                <w:rFonts w:cs="Arial"/>
                <w:szCs w:val="18"/>
              </w:rPr>
            </w:pPr>
            <w:r>
              <w:rPr>
                <w:rFonts w:cs="Arial"/>
                <w:szCs w:val="18"/>
              </w:rPr>
              <w:t xml:space="preserve">VIL1 = (DL: </w:t>
            </w:r>
            <w:r w:rsidRPr="009C5807">
              <w:rPr>
                <w:rFonts w:cs="Arial"/>
                <w:szCs w:val="18"/>
              </w:rPr>
              <w:t>1</w:t>
            </w:r>
            <w:r>
              <w:rPr>
                <w:rFonts w:cs="Arial"/>
                <w:szCs w:val="18"/>
              </w:rPr>
              <w:t xml:space="preserve"> &amp; UL: 1)</w:t>
            </w:r>
          </w:p>
          <w:p w14:paraId="4C3875A0" w14:textId="77777777" w:rsidR="00503150" w:rsidRPr="009C5807" w:rsidRDefault="00503150" w:rsidP="00BE69E5">
            <w:pPr>
              <w:pStyle w:val="TAC"/>
              <w:rPr>
                <w:rFonts w:cs="Arial"/>
                <w:szCs w:val="18"/>
              </w:rPr>
            </w:pPr>
            <w:r>
              <w:rPr>
                <w:rFonts w:cs="Arial"/>
                <w:szCs w:val="18"/>
              </w:rPr>
              <w:t xml:space="preserve">VIL2 = (DL: </w:t>
            </w:r>
            <w:r w:rsidRPr="009C5807">
              <w:rPr>
                <w:rFonts w:cs="Arial"/>
                <w:szCs w:val="18"/>
              </w:rPr>
              <w:t>1</w:t>
            </w:r>
            <w:r>
              <w:rPr>
                <w:rFonts w:cs="Arial"/>
                <w:szCs w:val="18"/>
              </w:rPr>
              <w:t xml:space="preserve"> &amp; UL: 2)</w:t>
            </w:r>
          </w:p>
        </w:tc>
        <w:tc>
          <w:tcPr>
            <w:tcW w:w="850" w:type="dxa"/>
            <w:tcBorders>
              <w:top w:val="single" w:sz="4" w:space="0" w:color="auto"/>
              <w:left w:val="single" w:sz="4" w:space="0" w:color="auto"/>
              <w:bottom w:val="single" w:sz="4" w:space="0" w:color="auto"/>
              <w:right w:val="single" w:sz="4" w:space="0" w:color="auto"/>
            </w:tcBorders>
            <w:vAlign w:val="center"/>
          </w:tcPr>
          <w:p w14:paraId="2D0561DA" w14:textId="77777777" w:rsidR="00503150" w:rsidRDefault="00503150" w:rsidP="00BE69E5">
            <w:pPr>
              <w:pStyle w:val="TAC"/>
              <w:rPr>
                <w:rFonts w:cs="Arial"/>
                <w:szCs w:val="18"/>
              </w:rPr>
            </w:pPr>
            <w:r>
              <w:rPr>
                <w:rFonts w:cs="Arial"/>
                <w:szCs w:val="18"/>
              </w:rPr>
              <w:t xml:space="preserve">DL: </w:t>
            </w:r>
            <w:r w:rsidRPr="009C5807">
              <w:rPr>
                <w:rFonts w:cs="Arial" w:hint="eastAsia"/>
                <w:szCs w:val="18"/>
              </w:rPr>
              <w:t>2</w:t>
            </w:r>
          </w:p>
          <w:p w14:paraId="4287C329" w14:textId="77777777" w:rsidR="00503150" w:rsidRPr="009C5807" w:rsidRDefault="00503150" w:rsidP="00BE69E5">
            <w:pPr>
              <w:pStyle w:val="TAC"/>
              <w:rPr>
                <w:rFonts w:cs="Arial"/>
                <w:szCs w:val="18"/>
              </w:rPr>
            </w:pPr>
            <w:r>
              <w:rPr>
                <w:rFonts w:cs="Arial"/>
                <w:szCs w:val="18"/>
              </w:rPr>
              <w:t>UL: 2</w:t>
            </w:r>
          </w:p>
        </w:tc>
      </w:tr>
      <w:tr w:rsidR="00503150" w:rsidRPr="009C5807" w14:paraId="3DA16634" w14:textId="77777777" w:rsidTr="00BE69E5">
        <w:trPr>
          <w:trHeight w:val="100"/>
          <w:jc w:val="center"/>
        </w:trPr>
        <w:tc>
          <w:tcPr>
            <w:tcW w:w="797" w:type="dxa"/>
            <w:vMerge w:val="restart"/>
            <w:tcBorders>
              <w:top w:val="single" w:sz="4" w:space="0" w:color="auto"/>
              <w:left w:val="single" w:sz="4" w:space="0" w:color="auto"/>
              <w:right w:val="single" w:sz="4" w:space="0" w:color="auto"/>
            </w:tcBorders>
            <w:vAlign w:val="center"/>
            <w:hideMark/>
          </w:tcPr>
          <w:p w14:paraId="3483BF4D" w14:textId="77777777" w:rsidR="00503150" w:rsidRPr="009C5807" w:rsidRDefault="00503150" w:rsidP="00BE69E5">
            <w:pPr>
              <w:pStyle w:val="TAC"/>
            </w:pPr>
            <w:r w:rsidRPr="009C5807">
              <w:t>1</w:t>
            </w:r>
          </w:p>
        </w:tc>
        <w:tc>
          <w:tcPr>
            <w:tcW w:w="973" w:type="dxa"/>
            <w:vMerge w:val="restart"/>
            <w:tcBorders>
              <w:top w:val="single" w:sz="4" w:space="0" w:color="auto"/>
              <w:left w:val="single" w:sz="4" w:space="0" w:color="auto"/>
              <w:right w:val="single" w:sz="4" w:space="0" w:color="auto"/>
            </w:tcBorders>
            <w:vAlign w:val="center"/>
            <w:hideMark/>
          </w:tcPr>
          <w:p w14:paraId="3D4EC0D1" w14:textId="77777777" w:rsidR="00503150" w:rsidRPr="009C5807" w:rsidRDefault="00503150" w:rsidP="00BE69E5">
            <w:pPr>
              <w:pStyle w:val="TAC"/>
            </w:pPr>
            <w:r w:rsidRPr="009C5807">
              <w:t>0.5</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147F595" w14:textId="77777777" w:rsidR="00503150" w:rsidRDefault="00503150" w:rsidP="00BE69E5">
            <w:pPr>
              <w:pStyle w:val="TAC"/>
              <w:rPr>
                <w:rFonts w:cs="Arial"/>
                <w:szCs w:val="18"/>
              </w:rPr>
            </w:pPr>
            <w:r>
              <w:rPr>
                <w:lang w:eastAsia="zh-CN"/>
              </w:rPr>
              <w:t>A</w:t>
            </w:r>
            <w:r w:rsidRPr="009C5807">
              <w:rPr>
                <w:lang w:eastAsia="zh-CN"/>
              </w:rPr>
              <w:t xml:space="preserve">ggressor cell </w:t>
            </w:r>
            <w:r>
              <w:rPr>
                <w:lang w:eastAsia="zh-CN"/>
              </w:rPr>
              <w:t>is</w:t>
            </w:r>
            <w:r w:rsidRPr="009C5807">
              <w:rPr>
                <w:lang w:eastAsia="zh-CN"/>
              </w:rPr>
              <w:t xml:space="preserve"> on FR</w:t>
            </w:r>
            <w:r>
              <w:rPr>
                <w:lang w:eastAsia="zh-CN"/>
              </w:rPr>
              <w:t>1</w:t>
            </w:r>
          </w:p>
        </w:tc>
        <w:tc>
          <w:tcPr>
            <w:tcW w:w="2534" w:type="dxa"/>
            <w:tcBorders>
              <w:top w:val="single" w:sz="4" w:space="0" w:color="auto"/>
              <w:left w:val="single" w:sz="4" w:space="0" w:color="auto"/>
              <w:bottom w:val="single" w:sz="4" w:space="0" w:color="auto"/>
              <w:right w:val="single" w:sz="4" w:space="0" w:color="auto"/>
            </w:tcBorders>
            <w:vAlign w:val="center"/>
          </w:tcPr>
          <w:p w14:paraId="10A51EF0" w14:textId="77777777" w:rsidR="00503150" w:rsidRDefault="00503150" w:rsidP="00BE69E5">
            <w:pPr>
              <w:pStyle w:val="TAC"/>
              <w:rPr>
                <w:rFonts w:cs="Arial"/>
                <w:szCs w:val="18"/>
              </w:rPr>
            </w:pPr>
            <w:r>
              <w:rPr>
                <w:rFonts w:cs="Arial"/>
                <w:szCs w:val="18"/>
              </w:rPr>
              <w:t>DL: 1</w:t>
            </w:r>
            <w:r w:rsidRPr="009C5807">
              <w:rPr>
                <w:rFonts w:cs="Arial"/>
                <w:szCs w:val="18"/>
              </w:rPr>
              <w:t xml:space="preserve"> </w:t>
            </w:r>
          </w:p>
          <w:p w14:paraId="29A08D71" w14:textId="77777777" w:rsidR="00503150" w:rsidRPr="009C5807" w:rsidRDefault="00503150" w:rsidP="00BE69E5">
            <w:pPr>
              <w:pStyle w:val="TAC"/>
              <w:rPr>
                <w:rFonts w:cs="Arial"/>
                <w:szCs w:val="18"/>
              </w:rPr>
            </w:pPr>
            <w:r>
              <w:rPr>
                <w:rFonts w:cs="Arial"/>
                <w:szCs w:val="18"/>
              </w:rPr>
              <w:t>UL: 2</w:t>
            </w:r>
          </w:p>
        </w:tc>
        <w:tc>
          <w:tcPr>
            <w:tcW w:w="850" w:type="dxa"/>
            <w:tcBorders>
              <w:top w:val="single" w:sz="4" w:space="0" w:color="auto"/>
              <w:left w:val="single" w:sz="4" w:space="0" w:color="auto"/>
              <w:right w:val="single" w:sz="4" w:space="0" w:color="auto"/>
            </w:tcBorders>
            <w:vAlign w:val="center"/>
          </w:tcPr>
          <w:p w14:paraId="0F5F00FE" w14:textId="77777777" w:rsidR="00503150" w:rsidRDefault="00503150" w:rsidP="00BE69E5">
            <w:pPr>
              <w:pStyle w:val="TAC"/>
              <w:rPr>
                <w:rFonts w:cs="Arial"/>
                <w:szCs w:val="18"/>
              </w:rPr>
            </w:pPr>
            <w:r>
              <w:rPr>
                <w:rFonts w:cs="Arial"/>
                <w:szCs w:val="18"/>
              </w:rPr>
              <w:t xml:space="preserve">DL: </w:t>
            </w:r>
            <w:r w:rsidRPr="009C5807">
              <w:rPr>
                <w:rFonts w:cs="Arial" w:hint="eastAsia"/>
                <w:szCs w:val="18"/>
              </w:rPr>
              <w:t>2</w:t>
            </w:r>
          </w:p>
          <w:p w14:paraId="4AB5DB0D" w14:textId="77777777" w:rsidR="00503150" w:rsidRPr="009C5807" w:rsidRDefault="00503150" w:rsidP="00BE69E5">
            <w:pPr>
              <w:pStyle w:val="TAC"/>
              <w:rPr>
                <w:rFonts w:cs="Arial"/>
                <w:szCs w:val="18"/>
              </w:rPr>
            </w:pPr>
            <w:r>
              <w:rPr>
                <w:rFonts w:cs="Arial"/>
                <w:szCs w:val="18"/>
              </w:rPr>
              <w:t>UL: 2</w:t>
            </w:r>
          </w:p>
        </w:tc>
      </w:tr>
      <w:tr w:rsidR="00503150" w:rsidRPr="009C5807" w14:paraId="66C4942F" w14:textId="77777777" w:rsidTr="00BE69E5">
        <w:trPr>
          <w:trHeight w:val="100"/>
          <w:jc w:val="center"/>
        </w:trPr>
        <w:tc>
          <w:tcPr>
            <w:tcW w:w="797" w:type="dxa"/>
            <w:vMerge/>
            <w:tcBorders>
              <w:left w:val="single" w:sz="4" w:space="0" w:color="auto"/>
              <w:bottom w:val="single" w:sz="4" w:space="0" w:color="auto"/>
              <w:right w:val="single" w:sz="4" w:space="0" w:color="auto"/>
            </w:tcBorders>
            <w:vAlign w:val="center"/>
          </w:tcPr>
          <w:p w14:paraId="73DAA29E" w14:textId="77777777" w:rsidR="00503150" w:rsidRPr="009C5807" w:rsidRDefault="00503150" w:rsidP="00BE69E5">
            <w:pPr>
              <w:pStyle w:val="TAC"/>
            </w:pPr>
          </w:p>
        </w:tc>
        <w:tc>
          <w:tcPr>
            <w:tcW w:w="973" w:type="dxa"/>
            <w:vMerge/>
            <w:tcBorders>
              <w:left w:val="single" w:sz="4" w:space="0" w:color="auto"/>
              <w:bottom w:val="single" w:sz="4" w:space="0" w:color="auto"/>
              <w:right w:val="single" w:sz="4" w:space="0" w:color="auto"/>
            </w:tcBorders>
            <w:vAlign w:val="center"/>
          </w:tcPr>
          <w:p w14:paraId="259D7D6A" w14:textId="77777777" w:rsidR="00503150" w:rsidRPr="009C5807" w:rsidRDefault="00503150" w:rsidP="00BE69E5">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25E10248" w14:textId="77777777" w:rsidR="00503150" w:rsidRDefault="00503150" w:rsidP="00BE69E5">
            <w:pPr>
              <w:pStyle w:val="TAC"/>
              <w:rPr>
                <w:rFonts w:cs="Arial"/>
                <w:szCs w:val="18"/>
              </w:rPr>
            </w:pPr>
            <w:r>
              <w:rPr>
                <w:lang w:eastAsia="zh-CN"/>
              </w:rPr>
              <w:t>A</w:t>
            </w:r>
            <w:r w:rsidRPr="009C5807">
              <w:rPr>
                <w:lang w:eastAsia="zh-CN"/>
              </w:rPr>
              <w:t xml:space="preserve">ggressor cell </w:t>
            </w:r>
            <w:r>
              <w:rPr>
                <w:lang w:eastAsia="zh-CN"/>
              </w:rPr>
              <w:t>is</w:t>
            </w:r>
            <w:r w:rsidRPr="009C5807">
              <w:rPr>
                <w:lang w:eastAsia="zh-CN"/>
              </w:rPr>
              <w:t xml:space="preserve"> on FR</w:t>
            </w:r>
            <w:r>
              <w:rPr>
                <w:lang w:eastAsia="zh-CN"/>
              </w:rPr>
              <w:t>2</w:t>
            </w:r>
          </w:p>
        </w:tc>
        <w:tc>
          <w:tcPr>
            <w:tcW w:w="2534" w:type="dxa"/>
            <w:tcBorders>
              <w:top w:val="single" w:sz="4" w:space="0" w:color="auto"/>
              <w:left w:val="single" w:sz="4" w:space="0" w:color="auto"/>
              <w:bottom w:val="single" w:sz="4" w:space="0" w:color="auto"/>
              <w:right w:val="single" w:sz="4" w:space="0" w:color="auto"/>
            </w:tcBorders>
            <w:vAlign w:val="center"/>
          </w:tcPr>
          <w:p w14:paraId="44215587" w14:textId="77777777" w:rsidR="00503150" w:rsidRDefault="00503150" w:rsidP="00BE69E5">
            <w:pPr>
              <w:pStyle w:val="TAC"/>
              <w:rPr>
                <w:rFonts w:cs="Arial"/>
                <w:szCs w:val="18"/>
              </w:rPr>
            </w:pPr>
            <w:r>
              <w:rPr>
                <w:rFonts w:cs="Arial"/>
                <w:szCs w:val="18"/>
              </w:rPr>
              <w:t xml:space="preserve">VIL1 = (DL: </w:t>
            </w:r>
            <w:r w:rsidRPr="009C5807">
              <w:rPr>
                <w:rFonts w:cs="Arial"/>
                <w:szCs w:val="18"/>
              </w:rPr>
              <w:t>1</w:t>
            </w:r>
            <w:r>
              <w:rPr>
                <w:rFonts w:cs="Arial"/>
                <w:szCs w:val="18"/>
              </w:rPr>
              <w:t xml:space="preserve"> &amp; UL: 1)</w:t>
            </w:r>
          </w:p>
          <w:p w14:paraId="4DDAFFEC" w14:textId="77777777" w:rsidR="00503150" w:rsidRDefault="00503150" w:rsidP="00BE69E5">
            <w:pPr>
              <w:pStyle w:val="TAC"/>
              <w:rPr>
                <w:rFonts w:cs="Arial"/>
                <w:szCs w:val="18"/>
              </w:rPr>
            </w:pPr>
            <w:r>
              <w:rPr>
                <w:rFonts w:cs="Arial"/>
                <w:szCs w:val="18"/>
              </w:rPr>
              <w:t xml:space="preserve">VIL2 = (DL: </w:t>
            </w:r>
            <w:r w:rsidRPr="009C5807">
              <w:rPr>
                <w:rFonts w:cs="Arial"/>
                <w:szCs w:val="18"/>
              </w:rPr>
              <w:t>1</w:t>
            </w:r>
            <w:r>
              <w:rPr>
                <w:rFonts w:cs="Arial"/>
                <w:szCs w:val="18"/>
              </w:rPr>
              <w:t xml:space="preserve"> &amp; UL: 2)</w:t>
            </w:r>
          </w:p>
        </w:tc>
        <w:tc>
          <w:tcPr>
            <w:tcW w:w="850" w:type="dxa"/>
            <w:tcBorders>
              <w:left w:val="single" w:sz="4" w:space="0" w:color="auto"/>
              <w:bottom w:val="single" w:sz="4" w:space="0" w:color="auto"/>
              <w:right w:val="single" w:sz="4" w:space="0" w:color="auto"/>
            </w:tcBorders>
            <w:vAlign w:val="center"/>
          </w:tcPr>
          <w:p w14:paraId="6598DF71" w14:textId="77777777" w:rsidR="00503150" w:rsidRDefault="00503150" w:rsidP="00BE69E5">
            <w:pPr>
              <w:pStyle w:val="TAC"/>
              <w:rPr>
                <w:rFonts w:cs="Arial"/>
                <w:szCs w:val="18"/>
              </w:rPr>
            </w:pPr>
            <w:r>
              <w:rPr>
                <w:rFonts w:cs="Arial"/>
                <w:szCs w:val="18"/>
              </w:rPr>
              <w:t xml:space="preserve">DL: </w:t>
            </w:r>
            <w:r w:rsidRPr="009C5807">
              <w:rPr>
                <w:rFonts w:cs="Arial" w:hint="eastAsia"/>
                <w:szCs w:val="18"/>
              </w:rPr>
              <w:t>2</w:t>
            </w:r>
          </w:p>
          <w:p w14:paraId="34C0E2AB" w14:textId="77777777" w:rsidR="00503150" w:rsidRDefault="00503150" w:rsidP="00BE69E5">
            <w:pPr>
              <w:pStyle w:val="TAC"/>
              <w:rPr>
                <w:rFonts w:cs="Arial"/>
                <w:szCs w:val="18"/>
              </w:rPr>
            </w:pPr>
            <w:r>
              <w:rPr>
                <w:rFonts w:cs="Arial"/>
                <w:szCs w:val="18"/>
              </w:rPr>
              <w:t>UL: 2</w:t>
            </w:r>
          </w:p>
        </w:tc>
      </w:tr>
      <w:tr w:rsidR="00503150" w:rsidRPr="009C5807" w14:paraId="76B8B3EE" w14:textId="77777777" w:rsidTr="00BE69E5">
        <w:trPr>
          <w:trHeight w:val="414"/>
          <w:jc w:val="center"/>
        </w:trPr>
        <w:tc>
          <w:tcPr>
            <w:tcW w:w="797" w:type="dxa"/>
            <w:tcBorders>
              <w:top w:val="single" w:sz="4" w:space="0" w:color="auto"/>
              <w:left w:val="single" w:sz="4" w:space="0" w:color="auto"/>
              <w:bottom w:val="nil"/>
              <w:right w:val="single" w:sz="4" w:space="0" w:color="auto"/>
            </w:tcBorders>
            <w:vAlign w:val="center"/>
          </w:tcPr>
          <w:p w14:paraId="1E75B5A7" w14:textId="77777777" w:rsidR="00503150" w:rsidRPr="009C5807" w:rsidRDefault="00503150" w:rsidP="00BE69E5">
            <w:pPr>
              <w:pStyle w:val="TAC"/>
            </w:pPr>
            <w:r w:rsidRPr="009C5807">
              <w:t>2</w:t>
            </w:r>
          </w:p>
        </w:tc>
        <w:tc>
          <w:tcPr>
            <w:tcW w:w="973" w:type="dxa"/>
            <w:tcBorders>
              <w:top w:val="single" w:sz="4" w:space="0" w:color="auto"/>
              <w:left w:val="single" w:sz="4" w:space="0" w:color="auto"/>
              <w:bottom w:val="nil"/>
              <w:right w:val="single" w:sz="4" w:space="0" w:color="auto"/>
            </w:tcBorders>
            <w:vAlign w:val="center"/>
          </w:tcPr>
          <w:p w14:paraId="24C694B2" w14:textId="77777777" w:rsidR="00503150" w:rsidRPr="009C5807" w:rsidRDefault="00503150" w:rsidP="00BE69E5">
            <w:pPr>
              <w:pStyle w:val="TAC"/>
            </w:pPr>
            <w:r w:rsidRPr="009C5807">
              <w:t>0.25</w:t>
            </w:r>
          </w:p>
        </w:tc>
        <w:tc>
          <w:tcPr>
            <w:tcW w:w="1220" w:type="dxa"/>
            <w:tcBorders>
              <w:top w:val="single" w:sz="4" w:space="0" w:color="auto"/>
              <w:left w:val="single" w:sz="4" w:space="0" w:color="auto"/>
              <w:bottom w:val="single" w:sz="4" w:space="0" w:color="auto"/>
              <w:right w:val="single" w:sz="4" w:space="0" w:color="auto"/>
            </w:tcBorders>
            <w:vAlign w:val="center"/>
          </w:tcPr>
          <w:p w14:paraId="71434003" w14:textId="77777777" w:rsidR="00503150" w:rsidRPr="009C5807" w:rsidRDefault="00503150" w:rsidP="00BE69E5">
            <w:pPr>
              <w:pStyle w:val="TAC"/>
              <w:rPr>
                <w:lang w:eastAsia="zh-CN"/>
              </w:rPr>
            </w:pPr>
            <w:r>
              <w:rPr>
                <w:lang w:eastAsia="zh-CN"/>
              </w:rPr>
              <w:t>A</w:t>
            </w:r>
            <w:r w:rsidRPr="009C5807">
              <w:rPr>
                <w:lang w:eastAsia="zh-CN"/>
              </w:rPr>
              <w:t xml:space="preserve">ggressor cell </w:t>
            </w:r>
            <w:r>
              <w:rPr>
                <w:lang w:eastAsia="zh-CN"/>
              </w:rPr>
              <w:t>is</w:t>
            </w:r>
            <w:r w:rsidRPr="009C5807">
              <w:rPr>
                <w:lang w:eastAsia="zh-CN"/>
              </w:rPr>
              <w:t xml:space="preserve"> on FR</w:t>
            </w:r>
            <w:r>
              <w:rPr>
                <w:lang w:eastAsia="zh-CN"/>
              </w:rPr>
              <w:t>1</w:t>
            </w:r>
          </w:p>
        </w:tc>
        <w:tc>
          <w:tcPr>
            <w:tcW w:w="2534" w:type="dxa"/>
            <w:tcBorders>
              <w:top w:val="single" w:sz="4" w:space="0" w:color="auto"/>
              <w:left w:val="single" w:sz="4" w:space="0" w:color="auto"/>
              <w:bottom w:val="single" w:sz="4" w:space="0" w:color="auto"/>
              <w:right w:val="single" w:sz="4" w:space="0" w:color="auto"/>
            </w:tcBorders>
            <w:vAlign w:val="center"/>
          </w:tcPr>
          <w:p w14:paraId="3BFB9AA4" w14:textId="77777777" w:rsidR="00503150" w:rsidRDefault="00503150" w:rsidP="00BE69E5">
            <w:pPr>
              <w:pStyle w:val="TAC"/>
              <w:rPr>
                <w:rFonts w:cs="Arial"/>
                <w:szCs w:val="18"/>
              </w:rPr>
            </w:pPr>
            <w:r>
              <w:rPr>
                <w:rFonts w:cs="Arial"/>
                <w:szCs w:val="18"/>
              </w:rPr>
              <w:t>DL: 2</w:t>
            </w:r>
            <w:r w:rsidRPr="009C5807">
              <w:rPr>
                <w:rFonts w:cs="Arial"/>
                <w:szCs w:val="18"/>
              </w:rPr>
              <w:t xml:space="preserve"> </w:t>
            </w:r>
          </w:p>
          <w:p w14:paraId="3E68609E" w14:textId="77777777" w:rsidR="00503150" w:rsidRPr="009C5807" w:rsidRDefault="00503150" w:rsidP="00BE69E5">
            <w:pPr>
              <w:pStyle w:val="TAC"/>
              <w:rPr>
                <w:rFonts w:cs="Arial"/>
                <w:szCs w:val="18"/>
              </w:rPr>
            </w:pPr>
            <w:r>
              <w:rPr>
                <w:rFonts w:cs="Arial"/>
                <w:szCs w:val="18"/>
              </w:rPr>
              <w:t>UL: 3</w:t>
            </w:r>
            <w:r w:rsidRPr="009C5807">
              <w:rPr>
                <w:rFonts w:cs="Arial"/>
                <w:szCs w:val="18"/>
              </w:rPr>
              <w:t xml:space="preserve"> </w:t>
            </w:r>
          </w:p>
        </w:tc>
        <w:tc>
          <w:tcPr>
            <w:tcW w:w="850" w:type="dxa"/>
            <w:tcBorders>
              <w:top w:val="single" w:sz="4" w:space="0" w:color="auto"/>
              <w:left w:val="single" w:sz="4" w:space="0" w:color="auto"/>
              <w:right w:val="single" w:sz="4" w:space="0" w:color="auto"/>
            </w:tcBorders>
            <w:vAlign w:val="center"/>
          </w:tcPr>
          <w:p w14:paraId="454F5B79" w14:textId="77777777" w:rsidR="00503150" w:rsidRDefault="00503150" w:rsidP="00BE69E5">
            <w:pPr>
              <w:pStyle w:val="TAC"/>
              <w:rPr>
                <w:rFonts w:cs="Arial"/>
                <w:szCs w:val="18"/>
              </w:rPr>
            </w:pPr>
            <w:r>
              <w:rPr>
                <w:rFonts w:cs="Arial"/>
                <w:szCs w:val="18"/>
              </w:rPr>
              <w:t>DL: 3</w:t>
            </w:r>
            <w:r w:rsidRPr="009C5807">
              <w:rPr>
                <w:rFonts w:cs="Arial"/>
                <w:szCs w:val="18"/>
              </w:rPr>
              <w:t xml:space="preserve"> </w:t>
            </w:r>
          </w:p>
          <w:p w14:paraId="10751524" w14:textId="77777777" w:rsidR="00503150" w:rsidRPr="009C5807" w:rsidRDefault="00503150" w:rsidP="00BE69E5">
            <w:pPr>
              <w:pStyle w:val="TAC"/>
              <w:rPr>
                <w:rFonts w:cs="Arial"/>
                <w:szCs w:val="18"/>
              </w:rPr>
            </w:pPr>
            <w:r>
              <w:rPr>
                <w:rFonts w:cs="Arial"/>
                <w:szCs w:val="18"/>
              </w:rPr>
              <w:t>UL: 3</w:t>
            </w:r>
          </w:p>
        </w:tc>
      </w:tr>
      <w:tr w:rsidR="00503150" w:rsidRPr="009C5807" w14:paraId="0102B40D" w14:textId="77777777" w:rsidTr="00BE69E5">
        <w:trPr>
          <w:jc w:val="center"/>
        </w:trPr>
        <w:tc>
          <w:tcPr>
            <w:tcW w:w="797" w:type="dxa"/>
            <w:tcBorders>
              <w:top w:val="nil"/>
              <w:left w:val="single" w:sz="4" w:space="0" w:color="auto"/>
              <w:bottom w:val="single" w:sz="4" w:space="0" w:color="auto"/>
              <w:right w:val="single" w:sz="4" w:space="0" w:color="auto"/>
            </w:tcBorders>
            <w:vAlign w:val="center"/>
          </w:tcPr>
          <w:p w14:paraId="26DBB7F6" w14:textId="77777777" w:rsidR="00503150" w:rsidRPr="009C5807" w:rsidRDefault="00503150" w:rsidP="00BE69E5">
            <w:pPr>
              <w:pStyle w:val="TAC"/>
            </w:pPr>
          </w:p>
        </w:tc>
        <w:tc>
          <w:tcPr>
            <w:tcW w:w="973" w:type="dxa"/>
            <w:tcBorders>
              <w:top w:val="nil"/>
              <w:left w:val="single" w:sz="4" w:space="0" w:color="auto"/>
              <w:bottom w:val="single" w:sz="4" w:space="0" w:color="auto"/>
              <w:right w:val="single" w:sz="4" w:space="0" w:color="auto"/>
            </w:tcBorders>
            <w:vAlign w:val="center"/>
          </w:tcPr>
          <w:p w14:paraId="562D0DA4" w14:textId="77777777" w:rsidR="00503150" w:rsidRPr="009C5807" w:rsidRDefault="00503150" w:rsidP="00BE69E5">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19712C0A" w14:textId="77777777" w:rsidR="00503150" w:rsidRPr="009C5807" w:rsidRDefault="00503150" w:rsidP="00BE69E5">
            <w:pPr>
              <w:pStyle w:val="TAC"/>
              <w:rPr>
                <w:lang w:eastAsia="zh-CN"/>
              </w:rPr>
            </w:pPr>
            <w:r>
              <w:rPr>
                <w:lang w:eastAsia="zh-CN"/>
              </w:rPr>
              <w:t>A</w:t>
            </w:r>
            <w:r w:rsidRPr="009C5807">
              <w:rPr>
                <w:lang w:eastAsia="zh-CN"/>
              </w:rPr>
              <w:t xml:space="preserve">ggressor cell </w:t>
            </w:r>
            <w:r>
              <w:rPr>
                <w:lang w:eastAsia="zh-CN"/>
              </w:rPr>
              <w:t>is</w:t>
            </w:r>
            <w:r w:rsidRPr="009C5807">
              <w:rPr>
                <w:lang w:eastAsia="zh-CN"/>
              </w:rPr>
              <w:t xml:space="preserve"> on FR</w:t>
            </w:r>
            <w:r>
              <w:rPr>
                <w:lang w:eastAsia="zh-CN"/>
              </w:rPr>
              <w:t>2</w:t>
            </w:r>
          </w:p>
        </w:tc>
        <w:tc>
          <w:tcPr>
            <w:tcW w:w="2534" w:type="dxa"/>
            <w:tcBorders>
              <w:top w:val="single" w:sz="4" w:space="0" w:color="auto"/>
              <w:left w:val="single" w:sz="4" w:space="0" w:color="auto"/>
              <w:bottom w:val="single" w:sz="4" w:space="0" w:color="auto"/>
              <w:right w:val="single" w:sz="4" w:space="0" w:color="auto"/>
            </w:tcBorders>
            <w:vAlign w:val="center"/>
          </w:tcPr>
          <w:p w14:paraId="25B33ED8" w14:textId="77777777" w:rsidR="00503150" w:rsidRDefault="00503150" w:rsidP="00BE69E5">
            <w:pPr>
              <w:pStyle w:val="TAC"/>
              <w:rPr>
                <w:rFonts w:cs="Arial"/>
                <w:szCs w:val="18"/>
              </w:rPr>
            </w:pPr>
            <w:r>
              <w:rPr>
                <w:rFonts w:cs="Arial"/>
                <w:szCs w:val="18"/>
              </w:rPr>
              <w:t>DL: 1</w:t>
            </w:r>
            <w:r w:rsidRPr="009C5807">
              <w:rPr>
                <w:rFonts w:cs="Arial"/>
                <w:szCs w:val="18"/>
              </w:rPr>
              <w:t xml:space="preserve"> </w:t>
            </w:r>
          </w:p>
          <w:p w14:paraId="687EBBAF" w14:textId="77777777" w:rsidR="00503150" w:rsidRPr="009C5807" w:rsidRDefault="00503150" w:rsidP="00BE69E5">
            <w:pPr>
              <w:pStyle w:val="TAC"/>
              <w:rPr>
                <w:rFonts w:cs="Arial"/>
                <w:szCs w:val="18"/>
              </w:rPr>
            </w:pPr>
            <w:r>
              <w:rPr>
                <w:rFonts w:cs="Arial"/>
                <w:szCs w:val="18"/>
              </w:rPr>
              <w:t>UL: 2</w:t>
            </w:r>
          </w:p>
        </w:tc>
        <w:tc>
          <w:tcPr>
            <w:tcW w:w="850" w:type="dxa"/>
            <w:tcBorders>
              <w:left w:val="single" w:sz="4" w:space="0" w:color="auto"/>
              <w:right w:val="single" w:sz="4" w:space="0" w:color="auto"/>
            </w:tcBorders>
            <w:vAlign w:val="center"/>
          </w:tcPr>
          <w:p w14:paraId="60F312E5" w14:textId="77777777" w:rsidR="00503150" w:rsidRDefault="00503150" w:rsidP="00BE69E5">
            <w:pPr>
              <w:pStyle w:val="TAC"/>
              <w:rPr>
                <w:rFonts w:cs="Arial"/>
                <w:szCs w:val="18"/>
              </w:rPr>
            </w:pPr>
            <w:r>
              <w:rPr>
                <w:rFonts w:cs="Arial"/>
                <w:szCs w:val="18"/>
              </w:rPr>
              <w:t>DL: 2</w:t>
            </w:r>
          </w:p>
          <w:p w14:paraId="6828D1BA" w14:textId="77777777" w:rsidR="00503150" w:rsidRPr="009C5807" w:rsidRDefault="00503150" w:rsidP="00BE69E5">
            <w:pPr>
              <w:pStyle w:val="TAC"/>
              <w:rPr>
                <w:rFonts w:cs="Arial"/>
                <w:szCs w:val="18"/>
              </w:rPr>
            </w:pPr>
            <w:r>
              <w:rPr>
                <w:rFonts w:cs="Arial"/>
                <w:szCs w:val="18"/>
              </w:rPr>
              <w:t>UL: 2</w:t>
            </w:r>
          </w:p>
        </w:tc>
      </w:tr>
      <w:tr w:rsidR="00503150" w:rsidRPr="009C5807" w14:paraId="75C86059" w14:textId="77777777" w:rsidTr="00BE69E5">
        <w:trPr>
          <w:jc w:val="center"/>
        </w:trPr>
        <w:tc>
          <w:tcPr>
            <w:tcW w:w="797" w:type="dxa"/>
            <w:tcBorders>
              <w:top w:val="single" w:sz="4" w:space="0" w:color="auto"/>
              <w:left w:val="single" w:sz="4" w:space="0" w:color="auto"/>
              <w:bottom w:val="nil"/>
              <w:right w:val="single" w:sz="4" w:space="0" w:color="auto"/>
            </w:tcBorders>
            <w:vAlign w:val="center"/>
          </w:tcPr>
          <w:p w14:paraId="5FC20447" w14:textId="77777777" w:rsidR="00503150" w:rsidRPr="009C5807" w:rsidRDefault="00503150" w:rsidP="00BE69E5">
            <w:pPr>
              <w:pStyle w:val="TAC"/>
            </w:pPr>
            <w:r w:rsidRPr="009C5807">
              <w:t>3</w:t>
            </w:r>
          </w:p>
        </w:tc>
        <w:tc>
          <w:tcPr>
            <w:tcW w:w="973" w:type="dxa"/>
            <w:tcBorders>
              <w:top w:val="single" w:sz="4" w:space="0" w:color="auto"/>
              <w:left w:val="single" w:sz="4" w:space="0" w:color="auto"/>
              <w:bottom w:val="nil"/>
              <w:right w:val="single" w:sz="4" w:space="0" w:color="auto"/>
            </w:tcBorders>
            <w:vAlign w:val="center"/>
          </w:tcPr>
          <w:p w14:paraId="312B026B" w14:textId="77777777" w:rsidR="00503150" w:rsidRPr="009C5807" w:rsidRDefault="00503150" w:rsidP="00BE69E5">
            <w:pPr>
              <w:pStyle w:val="TAC"/>
            </w:pPr>
            <w:r w:rsidRPr="009C5807">
              <w:t>0.125</w:t>
            </w:r>
          </w:p>
        </w:tc>
        <w:tc>
          <w:tcPr>
            <w:tcW w:w="1220" w:type="dxa"/>
            <w:tcBorders>
              <w:top w:val="single" w:sz="4" w:space="0" w:color="auto"/>
              <w:left w:val="single" w:sz="4" w:space="0" w:color="auto"/>
              <w:bottom w:val="single" w:sz="4" w:space="0" w:color="auto"/>
              <w:right w:val="single" w:sz="4" w:space="0" w:color="auto"/>
            </w:tcBorders>
            <w:vAlign w:val="center"/>
          </w:tcPr>
          <w:p w14:paraId="5A089404" w14:textId="77777777" w:rsidR="00503150" w:rsidRPr="009C5807" w:rsidRDefault="00503150" w:rsidP="00BE69E5">
            <w:pPr>
              <w:pStyle w:val="TAC"/>
              <w:rPr>
                <w:lang w:eastAsia="zh-CN"/>
              </w:rPr>
            </w:pPr>
            <w:r w:rsidRPr="009C5807">
              <w:rPr>
                <w:lang w:eastAsia="zh-CN"/>
              </w:rPr>
              <w:t>Aggressor cell is on FR</w:t>
            </w:r>
            <w:r>
              <w:rPr>
                <w:lang w:eastAsia="zh-CN"/>
              </w:rPr>
              <w:t>1</w:t>
            </w:r>
          </w:p>
        </w:tc>
        <w:tc>
          <w:tcPr>
            <w:tcW w:w="2534" w:type="dxa"/>
            <w:tcBorders>
              <w:top w:val="single" w:sz="4" w:space="0" w:color="auto"/>
              <w:left w:val="single" w:sz="4" w:space="0" w:color="auto"/>
              <w:bottom w:val="single" w:sz="4" w:space="0" w:color="auto"/>
              <w:right w:val="single" w:sz="4" w:space="0" w:color="auto"/>
            </w:tcBorders>
            <w:vAlign w:val="center"/>
          </w:tcPr>
          <w:p w14:paraId="162352CB" w14:textId="77777777" w:rsidR="00503150" w:rsidRDefault="00503150" w:rsidP="00BE69E5">
            <w:pPr>
              <w:pStyle w:val="TAC"/>
              <w:rPr>
                <w:rFonts w:cs="Arial"/>
                <w:szCs w:val="18"/>
              </w:rPr>
            </w:pPr>
            <w:r>
              <w:rPr>
                <w:rFonts w:cs="Arial"/>
                <w:szCs w:val="18"/>
              </w:rPr>
              <w:t>DL: 4</w:t>
            </w:r>
            <w:r w:rsidRPr="009C5807">
              <w:rPr>
                <w:rFonts w:cs="Arial"/>
                <w:szCs w:val="18"/>
              </w:rPr>
              <w:t xml:space="preserve"> </w:t>
            </w:r>
          </w:p>
          <w:p w14:paraId="642BFA74" w14:textId="77777777" w:rsidR="00503150" w:rsidRPr="009C5807" w:rsidRDefault="00503150" w:rsidP="00BE69E5">
            <w:pPr>
              <w:pStyle w:val="TAC"/>
              <w:rPr>
                <w:rFonts w:cs="Arial"/>
                <w:szCs w:val="18"/>
              </w:rPr>
            </w:pPr>
            <w:r>
              <w:rPr>
                <w:rFonts w:cs="Arial"/>
                <w:szCs w:val="18"/>
              </w:rPr>
              <w:t>UL: 5</w:t>
            </w:r>
            <w:r w:rsidRPr="009C5807">
              <w:rPr>
                <w:rFonts w:cs="Arial"/>
                <w:szCs w:val="18"/>
              </w:rPr>
              <w:t xml:space="preserve">  </w:t>
            </w:r>
          </w:p>
        </w:tc>
        <w:tc>
          <w:tcPr>
            <w:tcW w:w="850" w:type="dxa"/>
            <w:tcBorders>
              <w:top w:val="single" w:sz="4" w:space="0" w:color="auto"/>
              <w:left w:val="single" w:sz="4" w:space="0" w:color="auto"/>
              <w:right w:val="single" w:sz="4" w:space="0" w:color="auto"/>
            </w:tcBorders>
            <w:vAlign w:val="center"/>
          </w:tcPr>
          <w:p w14:paraId="063423A3" w14:textId="77777777" w:rsidR="00503150" w:rsidRDefault="00503150" w:rsidP="00BE69E5">
            <w:pPr>
              <w:pStyle w:val="TAC"/>
              <w:rPr>
                <w:rFonts w:cs="Arial"/>
                <w:szCs w:val="18"/>
              </w:rPr>
            </w:pPr>
            <w:r>
              <w:rPr>
                <w:rFonts w:cs="Arial"/>
                <w:szCs w:val="18"/>
              </w:rPr>
              <w:t>DL: 5</w:t>
            </w:r>
            <w:r w:rsidRPr="009C5807">
              <w:rPr>
                <w:rFonts w:cs="Arial"/>
                <w:szCs w:val="18"/>
              </w:rPr>
              <w:t xml:space="preserve"> </w:t>
            </w:r>
          </w:p>
          <w:p w14:paraId="1947E27C" w14:textId="77777777" w:rsidR="00503150" w:rsidRPr="009C5807" w:rsidRDefault="00503150" w:rsidP="00BE69E5">
            <w:pPr>
              <w:pStyle w:val="TAC"/>
              <w:rPr>
                <w:rFonts w:cs="Arial"/>
                <w:szCs w:val="18"/>
              </w:rPr>
            </w:pPr>
            <w:r>
              <w:rPr>
                <w:rFonts w:cs="Arial"/>
                <w:szCs w:val="18"/>
              </w:rPr>
              <w:t>UL: 5</w:t>
            </w:r>
            <w:r w:rsidRPr="009C5807">
              <w:rPr>
                <w:rFonts w:cs="Arial"/>
                <w:szCs w:val="18"/>
              </w:rPr>
              <w:t xml:space="preserve">  </w:t>
            </w:r>
          </w:p>
        </w:tc>
      </w:tr>
      <w:tr w:rsidR="00503150" w:rsidRPr="009C5807" w14:paraId="475682B7" w14:textId="77777777" w:rsidTr="00BE69E5">
        <w:trPr>
          <w:jc w:val="center"/>
        </w:trPr>
        <w:tc>
          <w:tcPr>
            <w:tcW w:w="797" w:type="dxa"/>
            <w:tcBorders>
              <w:top w:val="nil"/>
              <w:left w:val="single" w:sz="4" w:space="0" w:color="auto"/>
              <w:bottom w:val="single" w:sz="4" w:space="0" w:color="auto"/>
              <w:right w:val="single" w:sz="4" w:space="0" w:color="auto"/>
            </w:tcBorders>
            <w:vAlign w:val="center"/>
          </w:tcPr>
          <w:p w14:paraId="2325241B" w14:textId="77777777" w:rsidR="00503150" w:rsidRPr="009C5807" w:rsidRDefault="00503150" w:rsidP="00BE69E5">
            <w:pPr>
              <w:pStyle w:val="TAC"/>
            </w:pPr>
          </w:p>
        </w:tc>
        <w:tc>
          <w:tcPr>
            <w:tcW w:w="973" w:type="dxa"/>
            <w:tcBorders>
              <w:top w:val="nil"/>
              <w:left w:val="single" w:sz="4" w:space="0" w:color="auto"/>
              <w:bottom w:val="single" w:sz="4" w:space="0" w:color="auto"/>
              <w:right w:val="single" w:sz="4" w:space="0" w:color="auto"/>
            </w:tcBorders>
            <w:vAlign w:val="center"/>
          </w:tcPr>
          <w:p w14:paraId="62E6D754" w14:textId="77777777" w:rsidR="00503150" w:rsidRPr="009C5807" w:rsidRDefault="00503150" w:rsidP="00BE69E5">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4CDFA235" w14:textId="77777777" w:rsidR="00503150" w:rsidRPr="009C5807" w:rsidRDefault="00503150" w:rsidP="00BE69E5">
            <w:pPr>
              <w:pStyle w:val="TAC"/>
              <w:rPr>
                <w:lang w:eastAsia="zh-CN"/>
              </w:rPr>
            </w:pPr>
            <w:r w:rsidRPr="009C5807">
              <w:rPr>
                <w:lang w:eastAsia="zh-CN"/>
              </w:rPr>
              <w:t>Aggressor cell is on FR</w:t>
            </w:r>
            <w:r>
              <w:rPr>
                <w:lang w:eastAsia="zh-CN"/>
              </w:rPr>
              <w:t>2</w:t>
            </w:r>
          </w:p>
        </w:tc>
        <w:tc>
          <w:tcPr>
            <w:tcW w:w="2534" w:type="dxa"/>
            <w:tcBorders>
              <w:top w:val="single" w:sz="4" w:space="0" w:color="auto"/>
              <w:left w:val="single" w:sz="4" w:space="0" w:color="auto"/>
              <w:bottom w:val="single" w:sz="4" w:space="0" w:color="auto"/>
              <w:right w:val="single" w:sz="4" w:space="0" w:color="auto"/>
            </w:tcBorders>
            <w:vAlign w:val="center"/>
          </w:tcPr>
          <w:p w14:paraId="3A5EAC49" w14:textId="77777777" w:rsidR="00503150" w:rsidRDefault="00503150" w:rsidP="00BE69E5">
            <w:pPr>
              <w:pStyle w:val="TAC"/>
              <w:rPr>
                <w:rFonts w:cs="Arial"/>
                <w:szCs w:val="18"/>
              </w:rPr>
            </w:pPr>
            <w:r>
              <w:rPr>
                <w:rFonts w:cs="Arial"/>
                <w:szCs w:val="18"/>
              </w:rPr>
              <w:t>DL: 2</w:t>
            </w:r>
            <w:r w:rsidRPr="009C5807">
              <w:rPr>
                <w:rFonts w:cs="Arial"/>
                <w:szCs w:val="18"/>
              </w:rPr>
              <w:t xml:space="preserve"> </w:t>
            </w:r>
          </w:p>
          <w:p w14:paraId="5D044EF9" w14:textId="77777777" w:rsidR="00503150" w:rsidRPr="009C5807" w:rsidRDefault="00503150" w:rsidP="00BE69E5">
            <w:pPr>
              <w:pStyle w:val="TAC"/>
              <w:rPr>
                <w:rFonts w:cs="Arial"/>
                <w:szCs w:val="18"/>
              </w:rPr>
            </w:pPr>
            <w:r>
              <w:rPr>
                <w:rFonts w:cs="Arial"/>
                <w:szCs w:val="18"/>
              </w:rPr>
              <w:t>UL: 3</w:t>
            </w:r>
            <w:r w:rsidRPr="009C5807">
              <w:rPr>
                <w:rFonts w:cs="Arial"/>
                <w:szCs w:val="18"/>
              </w:rPr>
              <w:t xml:space="preserve">  </w:t>
            </w:r>
          </w:p>
        </w:tc>
        <w:tc>
          <w:tcPr>
            <w:tcW w:w="850" w:type="dxa"/>
            <w:tcBorders>
              <w:left w:val="single" w:sz="4" w:space="0" w:color="auto"/>
              <w:right w:val="single" w:sz="4" w:space="0" w:color="auto"/>
            </w:tcBorders>
            <w:vAlign w:val="center"/>
          </w:tcPr>
          <w:p w14:paraId="09569A3A" w14:textId="77777777" w:rsidR="00503150" w:rsidRDefault="00503150" w:rsidP="00BE69E5">
            <w:pPr>
              <w:pStyle w:val="TAC"/>
              <w:rPr>
                <w:rFonts w:cs="Arial"/>
                <w:szCs w:val="18"/>
              </w:rPr>
            </w:pPr>
            <w:r>
              <w:rPr>
                <w:rFonts w:cs="Arial"/>
                <w:szCs w:val="18"/>
              </w:rPr>
              <w:t>DL: 3</w:t>
            </w:r>
            <w:r w:rsidRPr="009C5807">
              <w:rPr>
                <w:rFonts w:cs="Arial"/>
                <w:szCs w:val="18"/>
              </w:rPr>
              <w:t xml:space="preserve"> </w:t>
            </w:r>
          </w:p>
          <w:p w14:paraId="5A674888" w14:textId="77777777" w:rsidR="00503150" w:rsidRPr="009C5807" w:rsidRDefault="00503150" w:rsidP="00BE69E5">
            <w:pPr>
              <w:pStyle w:val="TAC"/>
              <w:rPr>
                <w:rFonts w:cs="Arial"/>
                <w:szCs w:val="18"/>
              </w:rPr>
            </w:pPr>
            <w:r>
              <w:rPr>
                <w:rFonts w:cs="Arial"/>
                <w:szCs w:val="18"/>
              </w:rPr>
              <w:t>UL: 3</w:t>
            </w:r>
            <w:r w:rsidRPr="009C5807">
              <w:rPr>
                <w:rFonts w:cs="Arial"/>
                <w:szCs w:val="18"/>
              </w:rPr>
              <w:t xml:space="preserve">  </w:t>
            </w:r>
          </w:p>
        </w:tc>
      </w:tr>
    </w:tbl>
    <w:p w14:paraId="7F44029F" w14:textId="251EECFC" w:rsidR="00503150" w:rsidRPr="00503150" w:rsidRDefault="00503150" w:rsidP="009D4F82">
      <w:pPr>
        <w:jc w:val="both"/>
        <w:rPr>
          <w:b/>
          <w:bCs/>
          <w:lang w:val="en-US"/>
        </w:rPr>
      </w:pPr>
      <w:r w:rsidRPr="00503150">
        <w:rPr>
          <w:rFonts w:cs="v4.2.0"/>
          <w:b/>
          <w:bCs/>
          <w:lang w:val="en-US" w:eastAsia="zh-CN"/>
        </w:rPr>
        <w:fldChar w:fldCharType="begin"/>
      </w:r>
      <w:r w:rsidRPr="00503150">
        <w:rPr>
          <w:b/>
          <w:bCs/>
          <w:lang w:val="en-US"/>
        </w:rPr>
        <w:instrText xml:space="preserve"> REF _Ref61043385 \h </w:instrText>
      </w:r>
      <w:r>
        <w:rPr>
          <w:rFonts w:cs="v4.2.0"/>
          <w:b/>
          <w:bCs/>
          <w:lang w:val="en-US" w:eastAsia="zh-CN"/>
        </w:rPr>
        <w:instrText xml:space="preserve"> \* MERGEFORMAT </w:instrText>
      </w:r>
      <w:r w:rsidRPr="00503150">
        <w:rPr>
          <w:rFonts w:cs="v4.2.0"/>
          <w:b/>
          <w:bCs/>
          <w:lang w:val="en-US" w:eastAsia="zh-CN"/>
        </w:rPr>
      </w:r>
      <w:r w:rsidRPr="00503150">
        <w:rPr>
          <w:rFonts w:cs="v4.2.0"/>
          <w:b/>
          <w:bCs/>
          <w:lang w:val="en-US" w:eastAsia="zh-CN"/>
        </w:rPr>
        <w:fldChar w:fldCharType="separate"/>
      </w:r>
      <w:r w:rsidRPr="00503150">
        <w:rPr>
          <w:b/>
          <w:bCs/>
        </w:rPr>
        <w:t xml:space="preserve">Proposal </w:t>
      </w:r>
      <w:r w:rsidRPr="00503150">
        <w:rPr>
          <w:b/>
          <w:bCs/>
          <w:noProof/>
        </w:rPr>
        <w:t>9</w:t>
      </w:r>
      <w:r w:rsidRPr="00503150">
        <w:rPr>
          <w:b/>
          <w:bCs/>
        </w:rPr>
        <w:t>: signalling structure of NeedForGap in R16 can be used as baseline when discussing the support of NCSG.</w:t>
      </w:r>
      <w:r w:rsidRPr="00503150">
        <w:rPr>
          <w:rFonts w:cs="v4.2.0"/>
          <w:b/>
          <w:bCs/>
          <w:lang w:val="en-US" w:eastAsia="zh-CN"/>
        </w:rPr>
        <w:fldChar w:fldCharType="end"/>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2DA0D0D" w14:textId="4CE79888" w:rsidR="005D4A3C" w:rsidRPr="00CB10D5" w:rsidRDefault="00DD7AE0" w:rsidP="00F00F5B">
      <w:pPr>
        <w:pStyle w:val="Reference"/>
        <w:keepLines/>
        <w:numPr>
          <w:ilvl w:val="0"/>
          <w:numId w:val="13"/>
        </w:numPr>
        <w:rPr>
          <w:bCs/>
        </w:rPr>
      </w:pPr>
      <w:r w:rsidRPr="00CB10D5">
        <w:rPr>
          <w:bCs/>
        </w:rPr>
        <w:t xml:space="preserve">RP-202119, </w:t>
      </w:r>
      <w:r w:rsidRPr="00DD7AE0">
        <w:rPr>
          <w:bCs/>
        </w:rPr>
        <w:t>New WI Proposal: NR measurement gap enhancements</w:t>
      </w:r>
      <w:r>
        <w:rPr>
          <w:bCs/>
        </w:rPr>
        <w:t xml:space="preserve">, </w:t>
      </w:r>
      <w:bookmarkStart w:id="11" w:name="_Hlk51315259"/>
      <w:r w:rsidRPr="00CB10D5">
        <w:rPr>
          <w:bCs/>
        </w:rPr>
        <w:t>Intel Corporation, MediaTek Inc.</w:t>
      </w:r>
      <w:bookmarkEnd w:id="11"/>
    </w:p>
    <w:p w14:paraId="6BD37950" w14:textId="26ADAB78" w:rsidR="009522A8" w:rsidRPr="00CB10D5" w:rsidRDefault="009522A8" w:rsidP="00F00F5B">
      <w:pPr>
        <w:pStyle w:val="Reference"/>
        <w:keepLines/>
        <w:numPr>
          <w:ilvl w:val="0"/>
          <w:numId w:val="13"/>
        </w:numPr>
        <w:rPr>
          <w:bCs/>
        </w:rPr>
      </w:pPr>
      <w:r w:rsidRPr="009522A8">
        <w:rPr>
          <w:bCs/>
        </w:rPr>
        <w:t>RP-202658</w:t>
      </w:r>
      <w:r w:rsidRPr="00CB10D5">
        <w:rPr>
          <w:bCs/>
        </w:rPr>
        <w:t>, Revised WID on NR and MR-DC measurement gap enhancements, Intel Corporation, MediaTek Inc.</w:t>
      </w:r>
    </w:p>
    <w:p w14:paraId="6F97F122" w14:textId="752228D4" w:rsidR="00CB1B8B" w:rsidRPr="00E72EB1" w:rsidRDefault="00CB1B8B" w:rsidP="00F00F5B">
      <w:pPr>
        <w:pStyle w:val="Reference"/>
        <w:keepLines/>
        <w:numPr>
          <w:ilvl w:val="0"/>
          <w:numId w:val="13"/>
        </w:numPr>
        <w:rPr>
          <w:bCs/>
          <w:lang w:val="en-CN"/>
        </w:rPr>
      </w:pPr>
      <w:r w:rsidRPr="0084470B">
        <w:rPr>
          <w:bCs/>
        </w:rPr>
        <w:t xml:space="preserve">R4-2017266, Work plan of R17 NR and MR-DC measurement gap enhancements WI, </w:t>
      </w:r>
    </w:p>
    <w:p w14:paraId="3A855516" w14:textId="281E0170" w:rsidR="00E72EB1" w:rsidRDefault="00E72EB1" w:rsidP="00E72EB1">
      <w:pPr>
        <w:pStyle w:val="Reference"/>
        <w:keepLines/>
        <w:rPr>
          <w:bCs/>
        </w:rPr>
      </w:pPr>
    </w:p>
    <w:p w14:paraId="2229F45D" w14:textId="08B8152A" w:rsidR="00E72EB1" w:rsidRDefault="00E72EB1" w:rsidP="00E72EB1">
      <w:pPr>
        <w:pStyle w:val="Reference"/>
        <w:keepLines/>
        <w:rPr>
          <w:bCs/>
        </w:rPr>
      </w:pPr>
    </w:p>
    <w:p w14:paraId="19109ACA" w14:textId="181E1378" w:rsidR="00E72EB1" w:rsidRDefault="00E72EB1" w:rsidP="00E72EB1">
      <w:pPr>
        <w:pStyle w:val="Reference"/>
        <w:keepLines/>
        <w:rPr>
          <w:bCs/>
        </w:rPr>
      </w:pPr>
    </w:p>
    <w:p w14:paraId="54DD9372" w14:textId="536E66BD" w:rsidR="00E72EB1" w:rsidRDefault="00E72EB1" w:rsidP="00E72EB1">
      <w:pPr>
        <w:pStyle w:val="Reference"/>
        <w:keepLines/>
        <w:rPr>
          <w:bCs/>
        </w:rPr>
      </w:pPr>
    </w:p>
    <w:p w14:paraId="5DE50622" w14:textId="0048C831" w:rsidR="00E72EB1" w:rsidRPr="00FC7D53" w:rsidRDefault="00E72EB1" w:rsidP="00E72EB1">
      <w:pPr>
        <w:pStyle w:val="Reference"/>
        <w:keepLines/>
        <w:rPr>
          <w:bCs/>
        </w:rPr>
      </w:pPr>
    </w:p>
    <w:sectPr w:rsidR="00E72EB1" w:rsidRPr="00FC7D53"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E31AE" w14:textId="77777777" w:rsidR="005935DB" w:rsidRDefault="005935DB">
      <w:pPr>
        <w:spacing w:after="0"/>
      </w:pPr>
      <w:r>
        <w:separator/>
      </w:r>
    </w:p>
  </w:endnote>
  <w:endnote w:type="continuationSeparator" w:id="0">
    <w:p w14:paraId="398713ED" w14:textId="77777777" w:rsidR="005935DB" w:rsidRDefault="005935DB">
      <w:pPr>
        <w:spacing w:after="0"/>
      </w:pPr>
      <w:r>
        <w:continuationSeparator/>
      </w:r>
    </w:p>
  </w:endnote>
  <w:endnote w:type="continuationNotice" w:id="1">
    <w:p w14:paraId="3A04841A" w14:textId="77777777" w:rsidR="005935DB" w:rsidRDefault="00593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¹?Å?"/>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DengXian">
    <w:altName w:val="¦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20F50" w14:textId="77777777" w:rsidR="005935DB" w:rsidRDefault="005935DB">
      <w:pPr>
        <w:spacing w:after="0"/>
      </w:pPr>
      <w:r>
        <w:separator/>
      </w:r>
    </w:p>
  </w:footnote>
  <w:footnote w:type="continuationSeparator" w:id="0">
    <w:p w14:paraId="73B853F1" w14:textId="77777777" w:rsidR="005935DB" w:rsidRDefault="005935DB">
      <w:pPr>
        <w:spacing w:after="0"/>
      </w:pPr>
      <w:r>
        <w:continuationSeparator/>
      </w:r>
    </w:p>
  </w:footnote>
  <w:footnote w:type="continuationNotice" w:id="1">
    <w:p w14:paraId="2127B647" w14:textId="77777777" w:rsidR="005935DB" w:rsidRDefault="005935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C584F"/>
    <w:multiLevelType w:val="hybridMultilevel"/>
    <w:tmpl w:val="276C9C6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23628"/>
    <w:multiLevelType w:val="hybridMultilevel"/>
    <w:tmpl w:val="A3706B56"/>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7"/>
  </w:num>
  <w:num w:numId="12">
    <w:abstractNumId w:val="19"/>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0"/>
  </w:num>
  <w:num w:numId="20">
    <w:abstractNumId w:val="15"/>
  </w:num>
  <w:num w:numId="21">
    <w:abstractNumId w:val="8"/>
  </w:num>
  <w:num w:numId="22">
    <w:abstractNumId w:val="4"/>
  </w:num>
  <w:num w:numId="23">
    <w:abstractNumId w:val="2"/>
  </w:num>
  <w:num w:numId="2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3B"/>
    <w:rsid w:val="0005634C"/>
    <w:rsid w:val="00056D35"/>
    <w:rsid w:val="00056E8E"/>
    <w:rsid w:val="00056EDD"/>
    <w:rsid w:val="00057214"/>
    <w:rsid w:val="0005737D"/>
    <w:rsid w:val="0005779D"/>
    <w:rsid w:val="000578FA"/>
    <w:rsid w:val="00057DED"/>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57EAE"/>
    <w:rsid w:val="0016033D"/>
    <w:rsid w:val="0016034B"/>
    <w:rsid w:val="00161C57"/>
    <w:rsid w:val="001623E4"/>
    <w:rsid w:val="001629DA"/>
    <w:rsid w:val="001630FA"/>
    <w:rsid w:val="00163FF3"/>
    <w:rsid w:val="001643D5"/>
    <w:rsid w:val="001650A1"/>
    <w:rsid w:val="00165202"/>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CCA"/>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5728"/>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90FAF"/>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BC0"/>
    <w:rsid w:val="004405DB"/>
    <w:rsid w:val="00440AC3"/>
    <w:rsid w:val="00440D7A"/>
    <w:rsid w:val="00440EA2"/>
    <w:rsid w:val="00441909"/>
    <w:rsid w:val="00441AC0"/>
    <w:rsid w:val="00442549"/>
    <w:rsid w:val="0044448F"/>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61"/>
    <w:rsid w:val="00495B1E"/>
    <w:rsid w:val="00497F19"/>
    <w:rsid w:val="004A039E"/>
    <w:rsid w:val="004A0E95"/>
    <w:rsid w:val="004A126D"/>
    <w:rsid w:val="004A37FD"/>
    <w:rsid w:val="004A49BE"/>
    <w:rsid w:val="004A4CC8"/>
    <w:rsid w:val="004A5211"/>
    <w:rsid w:val="004A53E3"/>
    <w:rsid w:val="004A5678"/>
    <w:rsid w:val="004A5DDD"/>
    <w:rsid w:val="004A6E1C"/>
    <w:rsid w:val="004B01E1"/>
    <w:rsid w:val="004B0AB3"/>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35DB"/>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B09"/>
    <w:rsid w:val="005A7E96"/>
    <w:rsid w:val="005B00E7"/>
    <w:rsid w:val="005B0636"/>
    <w:rsid w:val="005B077B"/>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17B"/>
    <w:rsid w:val="005D7D48"/>
    <w:rsid w:val="005D7FB2"/>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D22"/>
    <w:rsid w:val="00673261"/>
    <w:rsid w:val="00673D7E"/>
    <w:rsid w:val="00674EEF"/>
    <w:rsid w:val="00675B97"/>
    <w:rsid w:val="0067765C"/>
    <w:rsid w:val="006779C5"/>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C73"/>
    <w:rsid w:val="006A05A5"/>
    <w:rsid w:val="006A0CBB"/>
    <w:rsid w:val="006A2C54"/>
    <w:rsid w:val="006A48AC"/>
    <w:rsid w:val="006A4A7F"/>
    <w:rsid w:val="006A63E0"/>
    <w:rsid w:val="006A6E83"/>
    <w:rsid w:val="006A7F66"/>
    <w:rsid w:val="006B0442"/>
    <w:rsid w:val="006B04EF"/>
    <w:rsid w:val="006B2AF3"/>
    <w:rsid w:val="006B3EC5"/>
    <w:rsid w:val="006B4BDB"/>
    <w:rsid w:val="006B50FA"/>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3EBB"/>
    <w:rsid w:val="007940E6"/>
    <w:rsid w:val="00795115"/>
    <w:rsid w:val="00795E20"/>
    <w:rsid w:val="0079602E"/>
    <w:rsid w:val="007964C8"/>
    <w:rsid w:val="00797130"/>
    <w:rsid w:val="00797465"/>
    <w:rsid w:val="00797890"/>
    <w:rsid w:val="00797C3B"/>
    <w:rsid w:val="007A0FE4"/>
    <w:rsid w:val="007A1067"/>
    <w:rsid w:val="007A1068"/>
    <w:rsid w:val="007A1117"/>
    <w:rsid w:val="007A12E6"/>
    <w:rsid w:val="007A1613"/>
    <w:rsid w:val="007A277D"/>
    <w:rsid w:val="007A288B"/>
    <w:rsid w:val="007A2CB1"/>
    <w:rsid w:val="007A43CC"/>
    <w:rsid w:val="007A47D8"/>
    <w:rsid w:val="007A487A"/>
    <w:rsid w:val="007A5290"/>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C01AD"/>
    <w:rsid w:val="008C10A3"/>
    <w:rsid w:val="008C1187"/>
    <w:rsid w:val="008C12AA"/>
    <w:rsid w:val="008C1D21"/>
    <w:rsid w:val="008C3973"/>
    <w:rsid w:val="008C3DB1"/>
    <w:rsid w:val="008C4B4B"/>
    <w:rsid w:val="008C4C53"/>
    <w:rsid w:val="008C56BD"/>
    <w:rsid w:val="008C789E"/>
    <w:rsid w:val="008D0864"/>
    <w:rsid w:val="008D17B4"/>
    <w:rsid w:val="008D1C11"/>
    <w:rsid w:val="008D2A0D"/>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3ED"/>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50C"/>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50D3"/>
    <w:rsid w:val="00AD61A8"/>
    <w:rsid w:val="00AD6452"/>
    <w:rsid w:val="00AD652A"/>
    <w:rsid w:val="00AD6E33"/>
    <w:rsid w:val="00AD7719"/>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74A"/>
    <w:rsid w:val="00B2556B"/>
    <w:rsid w:val="00B26D0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721"/>
    <w:rsid w:val="00B42DD2"/>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13AB"/>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1B81"/>
    <w:rsid w:val="00C21FA8"/>
    <w:rsid w:val="00C222BD"/>
    <w:rsid w:val="00C23A86"/>
    <w:rsid w:val="00C23DE0"/>
    <w:rsid w:val="00C25171"/>
    <w:rsid w:val="00C25736"/>
    <w:rsid w:val="00C25BCD"/>
    <w:rsid w:val="00C2635E"/>
    <w:rsid w:val="00C27616"/>
    <w:rsid w:val="00C27E8B"/>
    <w:rsid w:val="00C27F3B"/>
    <w:rsid w:val="00C30887"/>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C4A"/>
    <w:rsid w:val="00CB10D5"/>
    <w:rsid w:val="00CB16CC"/>
    <w:rsid w:val="00CB199B"/>
    <w:rsid w:val="00CB1B8B"/>
    <w:rsid w:val="00CB3989"/>
    <w:rsid w:val="00CB3B32"/>
    <w:rsid w:val="00CB4828"/>
    <w:rsid w:val="00CB486B"/>
    <w:rsid w:val="00CB5883"/>
    <w:rsid w:val="00CB59B6"/>
    <w:rsid w:val="00CB59D8"/>
    <w:rsid w:val="00CB5D4C"/>
    <w:rsid w:val="00CB6544"/>
    <w:rsid w:val="00CC0435"/>
    <w:rsid w:val="00CC0620"/>
    <w:rsid w:val="00CC0A82"/>
    <w:rsid w:val="00CC1379"/>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C13"/>
    <w:rsid w:val="00DB42D1"/>
    <w:rsid w:val="00DB4796"/>
    <w:rsid w:val="00DB4A0B"/>
    <w:rsid w:val="00DB5C73"/>
    <w:rsid w:val="00DB5CFB"/>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5454"/>
    <w:rsid w:val="00DE5907"/>
    <w:rsid w:val="00DE595E"/>
    <w:rsid w:val="00DE7010"/>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B5A"/>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44D"/>
    <w:rsid w:val="00E61DED"/>
    <w:rsid w:val="00E62000"/>
    <w:rsid w:val="00E62127"/>
    <w:rsid w:val="00E62C29"/>
    <w:rsid w:val="00E64DAD"/>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DDE"/>
    <w:rsid w:val="00F26DE4"/>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264F"/>
    <w:rsid w:val="00F7406D"/>
    <w:rsid w:val="00F75B1A"/>
    <w:rsid w:val="00F803F5"/>
    <w:rsid w:val="00F80686"/>
    <w:rsid w:val="00F80712"/>
    <w:rsid w:val="00F8114D"/>
    <w:rsid w:val="00F8143A"/>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E02C6"/>
    <w:rsid w:val="00FE089D"/>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PlaceholderText">
    <w:name w:val="Placeholder Text"/>
    <w:basedOn w:val="DefaultParagraphFont"/>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376035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1077</TotalTime>
  <Pages>6</Pages>
  <Words>2195</Words>
  <Characters>12514</Characters>
  <Application>Microsoft Office Word</Application>
  <DocSecurity>0</DocSecurity>
  <Lines>104</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353</cp:revision>
  <cp:lastPrinted>2016-08-05T18:54:00Z</cp:lastPrinted>
  <dcterms:created xsi:type="dcterms:W3CDTF">2020-08-03T20:20:00Z</dcterms:created>
  <dcterms:modified xsi:type="dcterms:W3CDTF">2021-01-15T04:34:00Z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